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86" w:rsidRPr="00BD4C8E" w:rsidRDefault="00F564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4C8E">
        <w:rPr>
          <w:rFonts w:ascii="Times New Roman" w:hAnsi="Times New Roman" w:cs="Times New Roman"/>
          <w:b/>
          <w:i/>
          <w:sz w:val="28"/>
          <w:szCs w:val="28"/>
        </w:rPr>
        <w:t>Vade-mecum pour utiliser l’ouvrage :</w:t>
      </w:r>
    </w:p>
    <w:p w:rsidR="007A7B86" w:rsidRDefault="005F537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10E0">
        <w:rPr>
          <w:rFonts w:ascii="Times New Roman" w:hAnsi="Times New Roman" w:cs="Times New Roman"/>
          <w:b/>
          <w:sz w:val="32"/>
          <w:szCs w:val="32"/>
          <w:u w:val="single"/>
        </w:rPr>
        <w:t>Les Champignons d’Europe Tempérée- Tome 1  (CET)</w:t>
      </w:r>
    </w:p>
    <w:p w:rsidR="006C2533" w:rsidRPr="00BD4C8E" w:rsidRDefault="006C2533" w:rsidP="00C210E0">
      <w:pPr>
        <w:jc w:val="both"/>
        <w:rPr>
          <w:rFonts w:ascii="Times New Roman" w:hAnsi="Times New Roman" w:cs="Times New Roman"/>
        </w:rPr>
      </w:pPr>
      <w:r w:rsidRPr="00BD4C8E">
        <w:tab/>
      </w:r>
      <w:r w:rsidRPr="00BD4C8E">
        <w:rPr>
          <w:rFonts w:ascii="Times New Roman" w:hAnsi="Times New Roman" w:cs="Times New Roman"/>
        </w:rPr>
        <w:t>La classification des champignons suivie dans l’ouvrage est déconcertante </w:t>
      </w:r>
      <w:r w:rsidR="007A7B86" w:rsidRPr="00BD4C8E">
        <w:rPr>
          <w:rFonts w:ascii="Times New Roman" w:hAnsi="Times New Roman" w:cs="Times New Roman"/>
        </w:rPr>
        <w:t>!</w:t>
      </w:r>
    </w:p>
    <w:p w:rsidR="006C2533" w:rsidRPr="00BD4C8E" w:rsidRDefault="0087134A" w:rsidP="00C210E0">
      <w:pPr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ab/>
      </w:r>
      <w:r w:rsidR="006C2533" w:rsidRPr="00BD4C8E">
        <w:rPr>
          <w:rFonts w:ascii="Times New Roman" w:hAnsi="Times New Roman" w:cs="Times New Roman"/>
        </w:rPr>
        <w:t xml:space="preserve">Les habituelles clés dichotomiques de détermination sont absentes et sont remplacées par  des </w:t>
      </w:r>
      <w:r w:rsidR="008769B3" w:rsidRPr="00BD4C8E">
        <w:rPr>
          <w:rFonts w:ascii="Times New Roman" w:hAnsi="Times New Roman" w:cs="Times New Roman"/>
          <w:b/>
          <w:i/>
        </w:rPr>
        <w:t>ROUES</w:t>
      </w:r>
      <w:r w:rsidR="006C2533" w:rsidRPr="00BD4C8E">
        <w:rPr>
          <w:rFonts w:ascii="Times New Roman" w:hAnsi="Times New Roman" w:cs="Times New Roman"/>
        </w:rPr>
        <w:t xml:space="preserve"> de présentation</w:t>
      </w:r>
      <w:r w:rsidR="007A7B86" w:rsidRPr="00BD4C8E">
        <w:rPr>
          <w:rFonts w:ascii="Times New Roman" w:hAnsi="Times New Roman" w:cs="Times New Roman"/>
        </w:rPr>
        <w:t>/détermination</w:t>
      </w:r>
      <w:r w:rsidR="006C2533" w:rsidRPr="00BD4C8E">
        <w:rPr>
          <w:rFonts w:ascii="Times New Roman" w:hAnsi="Times New Roman" w:cs="Times New Roman"/>
        </w:rPr>
        <w:t>.</w:t>
      </w:r>
    </w:p>
    <w:p w:rsidR="006C2533" w:rsidRPr="00BD4C8E" w:rsidRDefault="0087134A" w:rsidP="00C210E0">
      <w:pPr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ab/>
      </w:r>
      <w:r w:rsidR="00BD4C8E" w:rsidRPr="00BD4C8E">
        <w:rPr>
          <w:rFonts w:ascii="Times New Roman" w:hAnsi="Times New Roman" w:cs="Times New Roman"/>
        </w:rPr>
        <w:t xml:space="preserve"> Ces roues rassemblent </w:t>
      </w:r>
      <w:r w:rsidR="006C2533" w:rsidRPr="00BD4C8E">
        <w:rPr>
          <w:rFonts w:ascii="Times New Roman" w:hAnsi="Times New Roman" w:cs="Times New Roman"/>
        </w:rPr>
        <w:t>sous forme circulaire les différents groupes morphologiques présentant des ressemblances</w:t>
      </w:r>
      <w:r w:rsidR="007A7B86" w:rsidRPr="00BD4C8E">
        <w:rPr>
          <w:rFonts w:ascii="Times New Roman" w:hAnsi="Times New Roman" w:cs="Times New Roman"/>
        </w:rPr>
        <w:t xml:space="preserve"> et qui font l’objet du regroupement </w:t>
      </w:r>
      <w:r w:rsidR="00F564DC" w:rsidRPr="00BD4C8E">
        <w:rPr>
          <w:rFonts w:ascii="Times New Roman" w:hAnsi="Times New Roman" w:cs="Times New Roman"/>
        </w:rPr>
        <w:t>retenu.</w:t>
      </w:r>
    </w:p>
    <w:p w:rsidR="007A7B86" w:rsidRPr="00BD4C8E" w:rsidRDefault="0087134A" w:rsidP="00C210E0">
      <w:pPr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ab/>
      </w:r>
      <w:r w:rsidR="006C2533" w:rsidRPr="00BD4C8E">
        <w:rPr>
          <w:rFonts w:ascii="Times New Roman" w:hAnsi="Times New Roman" w:cs="Times New Roman"/>
        </w:rPr>
        <w:t xml:space="preserve">Chaque roue </w:t>
      </w:r>
      <w:r w:rsidR="007A7B86" w:rsidRPr="00BD4C8E">
        <w:rPr>
          <w:rFonts w:ascii="Times New Roman" w:hAnsi="Times New Roman" w:cs="Times New Roman"/>
        </w:rPr>
        <w:t>se</w:t>
      </w:r>
      <w:r w:rsidR="006C2533" w:rsidRPr="00BD4C8E">
        <w:rPr>
          <w:rFonts w:ascii="Times New Roman" w:hAnsi="Times New Roman" w:cs="Times New Roman"/>
        </w:rPr>
        <w:t xml:space="preserve"> présente sur une double page</w:t>
      </w:r>
      <w:r w:rsidR="008D0776" w:rsidRPr="00BD4C8E">
        <w:rPr>
          <w:rFonts w:ascii="Times New Roman" w:hAnsi="Times New Roman" w:cs="Times New Roman"/>
        </w:rPr>
        <w:t xml:space="preserve"> (PD)</w:t>
      </w:r>
      <w:r w:rsidR="006C2533" w:rsidRPr="00BD4C8E">
        <w:rPr>
          <w:rFonts w:ascii="Times New Roman" w:hAnsi="Times New Roman" w:cs="Times New Roman"/>
        </w:rPr>
        <w:t xml:space="preserve"> </w:t>
      </w:r>
      <w:r w:rsidR="007A7B86" w:rsidRPr="00BD4C8E">
        <w:rPr>
          <w:rFonts w:ascii="Times New Roman" w:hAnsi="Times New Roman" w:cs="Times New Roman"/>
        </w:rPr>
        <w:t>–</w:t>
      </w:r>
    </w:p>
    <w:p w:rsidR="00185A6F" w:rsidRDefault="00BD4C8E" w:rsidP="00C21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7134A" w:rsidRPr="00BD4C8E">
        <w:rPr>
          <w:rFonts w:ascii="Times New Roman" w:hAnsi="Times New Roman" w:cs="Times New Roman"/>
        </w:rPr>
        <w:t xml:space="preserve"> </w:t>
      </w:r>
      <w:r w:rsidR="007A7B86" w:rsidRPr="00BD4C8E">
        <w:rPr>
          <w:rFonts w:ascii="Times New Roman" w:hAnsi="Times New Roman" w:cs="Times New Roman"/>
        </w:rPr>
        <w:t>[Certaines</w:t>
      </w:r>
      <w:r w:rsidR="006C2533" w:rsidRPr="00BD4C8E">
        <w:rPr>
          <w:rFonts w:ascii="Times New Roman" w:hAnsi="Times New Roman" w:cs="Times New Roman"/>
        </w:rPr>
        <w:t xml:space="preserve"> roues </w:t>
      </w:r>
      <w:r w:rsidR="008D0776" w:rsidRPr="00BD4C8E">
        <w:rPr>
          <w:rFonts w:ascii="Times New Roman" w:hAnsi="Times New Roman" w:cs="Times New Roman"/>
        </w:rPr>
        <w:t>incomplètes</w:t>
      </w:r>
      <w:r w:rsidR="006C2533" w:rsidRPr="00BD4C8E">
        <w:rPr>
          <w:rFonts w:ascii="Times New Roman" w:hAnsi="Times New Roman" w:cs="Times New Roman"/>
        </w:rPr>
        <w:t xml:space="preserve"> sont présentées sur une simple page (PS)</w:t>
      </w:r>
      <w:r w:rsidR="007A7B86" w:rsidRPr="00BD4C8E">
        <w:rPr>
          <w:rFonts w:ascii="Times New Roman" w:hAnsi="Times New Roman" w:cs="Times New Roman"/>
        </w:rPr>
        <w:t>]</w:t>
      </w:r>
      <w:r w:rsidR="006C2533" w:rsidRPr="00BD4C8E">
        <w:rPr>
          <w:rFonts w:ascii="Times New Roman" w:hAnsi="Times New Roman" w:cs="Times New Roman"/>
        </w:rPr>
        <w:t xml:space="preserve"> </w:t>
      </w:r>
    </w:p>
    <w:p w:rsidR="003A03D6" w:rsidRPr="00BD4C8E" w:rsidRDefault="003A03D6" w:rsidP="00C210E0">
      <w:pPr>
        <w:jc w:val="both"/>
        <w:rPr>
          <w:rFonts w:ascii="Times New Roman" w:hAnsi="Times New Roman" w:cs="Times New Roman"/>
        </w:rPr>
      </w:pPr>
    </w:p>
    <w:p w:rsidR="00B412C2" w:rsidRPr="00BD4C8E" w:rsidRDefault="00B412C2" w:rsidP="00C210E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4C8E">
        <w:rPr>
          <w:rFonts w:ascii="Times New Roman" w:hAnsi="Times New Roman" w:cs="Times New Roman"/>
          <w:b/>
          <w:i/>
          <w:sz w:val="28"/>
          <w:szCs w:val="28"/>
          <w:u w:val="single"/>
        </w:rPr>
        <w:t>Comment comprendre les roues et donc se servir de l’ouvrage avec profit</w:t>
      </w:r>
      <w:r w:rsidR="00C11DCE" w:rsidRPr="00BD4C8E">
        <w:rPr>
          <w:rFonts w:ascii="Times New Roman" w:hAnsi="Times New Roman" w:cs="Times New Roman"/>
          <w:b/>
          <w:i/>
          <w:sz w:val="28"/>
          <w:szCs w:val="28"/>
          <w:u w:val="single"/>
        </w:rPr>
        <w:t> ?</w:t>
      </w:r>
    </w:p>
    <w:p w:rsidR="008D0776" w:rsidRPr="00BD4C8E" w:rsidRDefault="008D0776" w:rsidP="00C210E0">
      <w:pPr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ab/>
        <w:t>Chaque roue est divisée en secteur</w:t>
      </w:r>
      <w:r w:rsidR="0087134A" w:rsidRPr="00BD4C8E">
        <w:rPr>
          <w:rFonts w:ascii="Times New Roman" w:hAnsi="Times New Roman" w:cs="Times New Roman"/>
        </w:rPr>
        <w:t>s</w:t>
      </w:r>
      <w:r w:rsidRPr="00BD4C8E">
        <w:rPr>
          <w:rFonts w:ascii="Times New Roman" w:hAnsi="Times New Roman" w:cs="Times New Roman"/>
        </w:rPr>
        <w:t xml:space="preserve"> et dans chaque secteur on trouve, de la périphérie de la roue vers le centre, l’organisation suivante :</w:t>
      </w:r>
    </w:p>
    <w:p w:rsidR="008D0776" w:rsidRPr="00BD4C8E" w:rsidRDefault="008D0776" w:rsidP="00C210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 xml:space="preserve">La  typologie de regroupement retenue, </w:t>
      </w:r>
      <w:r w:rsidR="007A7B86" w:rsidRPr="00BD4C8E">
        <w:rPr>
          <w:rFonts w:ascii="Times New Roman" w:hAnsi="Times New Roman" w:cs="Times New Roman"/>
        </w:rPr>
        <w:t>présentant</w:t>
      </w:r>
      <w:r w:rsidRPr="00BD4C8E">
        <w:rPr>
          <w:rFonts w:ascii="Times New Roman" w:hAnsi="Times New Roman" w:cs="Times New Roman"/>
        </w:rPr>
        <w:t xml:space="preserve"> une certaine </w:t>
      </w:r>
      <w:r w:rsidR="007A7B86" w:rsidRPr="00BD4C8E">
        <w:rPr>
          <w:rFonts w:ascii="Times New Roman" w:hAnsi="Times New Roman" w:cs="Times New Roman"/>
        </w:rPr>
        <w:t>homogénéité</w:t>
      </w:r>
      <w:r w:rsidRPr="00BD4C8E">
        <w:rPr>
          <w:rFonts w:ascii="Times New Roman" w:hAnsi="Times New Roman" w:cs="Times New Roman"/>
        </w:rPr>
        <w:t xml:space="preserve"> et illustrée par une photo </w:t>
      </w:r>
      <w:r w:rsidR="0087134A" w:rsidRPr="00BD4C8E">
        <w:rPr>
          <w:rFonts w:ascii="Times New Roman" w:hAnsi="Times New Roman" w:cs="Times New Roman"/>
        </w:rPr>
        <w:t>e</w:t>
      </w:r>
      <w:r w:rsidRPr="00BD4C8E">
        <w:rPr>
          <w:rFonts w:ascii="Times New Roman" w:hAnsi="Times New Roman" w:cs="Times New Roman"/>
        </w:rPr>
        <w:t>t</w:t>
      </w:r>
      <w:r w:rsidR="0087134A" w:rsidRPr="00BD4C8E">
        <w:rPr>
          <w:rFonts w:ascii="Times New Roman" w:hAnsi="Times New Roman" w:cs="Times New Roman"/>
        </w:rPr>
        <w:t xml:space="preserve"> nommant l</w:t>
      </w:r>
      <w:r w:rsidRPr="00BD4C8E">
        <w:rPr>
          <w:rFonts w:ascii="Times New Roman" w:hAnsi="Times New Roman" w:cs="Times New Roman"/>
        </w:rPr>
        <w:t xml:space="preserve">es familles ou genres </w:t>
      </w:r>
      <w:r w:rsidR="007A7B86" w:rsidRPr="00BD4C8E">
        <w:rPr>
          <w:rFonts w:ascii="Times New Roman" w:hAnsi="Times New Roman" w:cs="Times New Roman"/>
        </w:rPr>
        <w:t>homogènes</w:t>
      </w:r>
      <w:r w:rsidR="003A03D6">
        <w:rPr>
          <w:rFonts w:ascii="Times New Roman" w:hAnsi="Times New Roman" w:cs="Times New Roman"/>
        </w:rPr>
        <w:t xml:space="preserve"> entre </w:t>
      </w:r>
      <w:r w:rsidRPr="00BD4C8E">
        <w:rPr>
          <w:rFonts w:ascii="Times New Roman" w:hAnsi="Times New Roman" w:cs="Times New Roman"/>
        </w:rPr>
        <w:t xml:space="preserve">elles </w:t>
      </w:r>
    </w:p>
    <w:p w:rsidR="008D0776" w:rsidRPr="00BD4C8E" w:rsidRDefault="008D0776" w:rsidP="00C210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 xml:space="preserve">En allant </w:t>
      </w:r>
      <w:r w:rsidR="0087134A" w:rsidRPr="00BD4C8E">
        <w:rPr>
          <w:rFonts w:ascii="Times New Roman" w:hAnsi="Times New Roman" w:cs="Times New Roman"/>
        </w:rPr>
        <w:t xml:space="preserve">de l’extérieur de la roue </w:t>
      </w:r>
      <w:r w:rsidRPr="00BD4C8E">
        <w:rPr>
          <w:rFonts w:ascii="Times New Roman" w:hAnsi="Times New Roman" w:cs="Times New Roman"/>
        </w:rPr>
        <w:t>vers le centre on trouve une première couronne d’information</w:t>
      </w:r>
      <w:r w:rsidR="008B61FB" w:rsidRPr="00BD4C8E">
        <w:rPr>
          <w:rFonts w:ascii="Times New Roman" w:hAnsi="Times New Roman" w:cs="Times New Roman"/>
        </w:rPr>
        <w:t>s</w:t>
      </w:r>
      <w:r w:rsidRPr="00BD4C8E">
        <w:rPr>
          <w:rFonts w:ascii="Times New Roman" w:hAnsi="Times New Roman" w:cs="Times New Roman"/>
        </w:rPr>
        <w:t xml:space="preserve"> décrivant une ou plusieurs caractéri</w:t>
      </w:r>
      <w:r w:rsidR="00B412C2" w:rsidRPr="00BD4C8E">
        <w:rPr>
          <w:rFonts w:ascii="Times New Roman" w:hAnsi="Times New Roman" w:cs="Times New Roman"/>
        </w:rPr>
        <w:t>sti</w:t>
      </w:r>
      <w:r w:rsidRPr="00BD4C8E">
        <w:rPr>
          <w:rFonts w:ascii="Times New Roman" w:hAnsi="Times New Roman" w:cs="Times New Roman"/>
        </w:rPr>
        <w:t>ques fongiques primordiale</w:t>
      </w:r>
      <w:r w:rsidR="008B61FB" w:rsidRPr="00BD4C8E">
        <w:rPr>
          <w:rFonts w:ascii="Times New Roman" w:hAnsi="Times New Roman" w:cs="Times New Roman"/>
        </w:rPr>
        <w:t>s</w:t>
      </w:r>
      <w:r w:rsidRPr="00BD4C8E">
        <w:rPr>
          <w:rFonts w:ascii="Times New Roman" w:hAnsi="Times New Roman" w:cs="Times New Roman"/>
        </w:rPr>
        <w:t xml:space="preserve"> ayant conduit au regroupement dans le secteur</w:t>
      </w:r>
      <w:r w:rsidR="00B412C2" w:rsidRPr="00BD4C8E">
        <w:rPr>
          <w:rFonts w:ascii="Times New Roman" w:hAnsi="Times New Roman" w:cs="Times New Roman"/>
        </w:rPr>
        <w:t xml:space="preserve"> (caractéristiques propre au secteur concerné)</w:t>
      </w:r>
    </w:p>
    <w:p w:rsidR="00B412C2" w:rsidRPr="00BD4C8E" w:rsidRDefault="008D0776" w:rsidP="00C210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>Continuant vers le centre  on trouve une seconde couronne, généralement constituée de dessins, souv</w:t>
      </w:r>
      <w:r w:rsidR="00B412C2" w:rsidRPr="00BD4C8E">
        <w:rPr>
          <w:rFonts w:ascii="Times New Roman" w:hAnsi="Times New Roman" w:cs="Times New Roman"/>
        </w:rPr>
        <w:t>en</w:t>
      </w:r>
      <w:r w:rsidRPr="00BD4C8E">
        <w:rPr>
          <w:rFonts w:ascii="Times New Roman" w:hAnsi="Times New Roman" w:cs="Times New Roman"/>
        </w:rPr>
        <w:t>t</w:t>
      </w:r>
      <w:r w:rsidR="00B412C2" w:rsidRPr="00BD4C8E">
        <w:rPr>
          <w:rFonts w:ascii="Times New Roman" w:hAnsi="Times New Roman" w:cs="Times New Roman"/>
        </w:rPr>
        <w:t xml:space="preserve"> mais pas toujours</w:t>
      </w:r>
      <w:r w:rsidR="008B61FB" w:rsidRPr="00BD4C8E">
        <w:rPr>
          <w:rFonts w:ascii="Times New Roman" w:hAnsi="Times New Roman" w:cs="Times New Roman"/>
        </w:rPr>
        <w:t>, et</w:t>
      </w:r>
      <w:r w:rsidRPr="00BD4C8E">
        <w:rPr>
          <w:rFonts w:ascii="Times New Roman" w:hAnsi="Times New Roman" w:cs="Times New Roman"/>
        </w:rPr>
        <w:t xml:space="preserve"> des </w:t>
      </w:r>
      <w:r w:rsidR="00B412C2" w:rsidRPr="00BD4C8E">
        <w:rPr>
          <w:rFonts w:ascii="Times New Roman" w:hAnsi="Times New Roman" w:cs="Times New Roman"/>
        </w:rPr>
        <w:t>schémas issus de la microscopie</w:t>
      </w:r>
    </w:p>
    <w:p w:rsidR="00B412C2" w:rsidRPr="00BD4C8E" w:rsidRDefault="00B412C2" w:rsidP="00C210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 xml:space="preserve">Enfin, au centre de la roue, ‘’Le moyeu en quelque sorte’’,  on rappelle une ou des caractéristiques fondamentales des espèces regroupées </w:t>
      </w:r>
      <w:r w:rsidR="008B61FB" w:rsidRPr="00BD4C8E">
        <w:rPr>
          <w:rFonts w:ascii="Times New Roman" w:hAnsi="Times New Roman" w:cs="Times New Roman"/>
        </w:rPr>
        <w:t>et assurant l’homogénéité de</w:t>
      </w:r>
      <w:r w:rsidRPr="00BD4C8E">
        <w:rPr>
          <w:rFonts w:ascii="Times New Roman" w:hAnsi="Times New Roman" w:cs="Times New Roman"/>
        </w:rPr>
        <w:t xml:space="preserve"> la roue </w:t>
      </w:r>
    </w:p>
    <w:p w:rsidR="007A7B86" w:rsidRPr="00BD4C8E" w:rsidRDefault="00B412C2" w:rsidP="00C210E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>Chaque secteur d’une roue est séparé par une frontière le long de laquelle une phrase établit ce qui a motivé le passage d’un secteur à l’autre</w:t>
      </w:r>
    </w:p>
    <w:p w:rsidR="00BD4C8E" w:rsidRDefault="00BD4C8E" w:rsidP="00C210E0">
      <w:pPr>
        <w:pStyle w:val="Paragraphedeliste"/>
        <w:ind w:left="1065"/>
        <w:jc w:val="both"/>
        <w:rPr>
          <w:rFonts w:ascii="Times New Roman" w:hAnsi="Times New Roman" w:cs="Times New Roman"/>
          <w:b/>
        </w:rPr>
      </w:pPr>
    </w:p>
    <w:p w:rsidR="00B412C2" w:rsidRDefault="00B412C2" w:rsidP="00C210E0">
      <w:pPr>
        <w:pStyle w:val="Paragraphedeliste"/>
        <w:ind w:left="1065"/>
        <w:jc w:val="both"/>
        <w:rPr>
          <w:rFonts w:ascii="Times New Roman" w:hAnsi="Times New Roman" w:cs="Times New Roman"/>
          <w:b/>
        </w:rPr>
      </w:pPr>
      <w:r w:rsidRPr="00BD4C8E">
        <w:rPr>
          <w:rFonts w:ascii="Times New Roman" w:hAnsi="Times New Roman" w:cs="Times New Roman"/>
          <w:b/>
        </w:rPr>
        <w:t xml:space="preserve">2 roues </w:t>
      </w:r>
      <w:r w:rsidR="007A7B86" w:rsidRPr="00BD4C8E">
        <w:rPr>
          <w:rFonts w:ascii="Times New Roman" w:hAnsi="Times New Roman" w:cs="Times New Roman"/>
          <w:b/>
        </w:rPr>
        <w:t xml:space="preserve">principales </w:t>
      </w:r>
      <w:r w:rsidRPr="00BD4C8E">
        <w:rPr>
          <w:rFonts w:ascii="Times New Roman" w:hAnsi="Times New Roman" w:cs="Times New Roman"/>
          <w:b/>
        </w:rPr>
        <w:t>vont no</w:t>
      </w:r>
      <w:r w:rsidR="007A7B86" w:rsidRPr="00BD4C8E">
        <w:rPr>
          <w:rFonts w:ascii="Times New Roman" w:hAnsi="Times New Roman" w:cs="Times New Roman"/>
          <w:b/>
        </w:rPr>
        <w:t>u</w:t>
      </w:r>
      <w:r w:rsidRPr="00BD4C8E">
        <w:rPr>
          <w:rFonts w:ascii="Times New Roman" w:hAnsi="Times New Roman" w:cs="Times New Roman"/>
          <w:b/>
        </w:rPr>
        <w:t>s permettre de rentrer dans l’ouv</w:t>
      </w:r>
      <w:r w:rsidR="007A7B86" w:rsidRPr="00BD4C8E">
        <w:rPr>
          <w:rFonts w:ascii="Times New Roman" w:hAnsi="Times New Roman" w:cs="Times New Roman"/>
          <w:b/>
        </w:rPr>
        <w:t>r</w:t>
      </w:r>
      <w:r w:rsidRPr="00BD4C8E">
        <w:rPr>
          <w:rFonts w:ascii="Times New Roman" w:hAnsi="Times New Roman" w:cs="Times New Roman"/>
          <w:b/>
        </w:rPr>
        <w:t>age :</w:t>
      </w:r>
    </w:p>
    <w:p w:rsidR="003A03D6" w:rsidRPr="00BD4C8E" w:rsidRDefault="003A03D6" w:rsidP="00C210E0">
      <w:pPr>
        <w:pStyle w:val="Paragraphedeliste"/>
        <w:ind w:left="1065"/>
        <w:jc w:val="both"/>
        <w:rPr>
          <w:rFonts w:ascii="Times New Roman" w:hAnsi="Times New Roman" w:cs="Times New Roman"/>
          <w:b/>
        </w:rPr>
      </w:pPr>
    </w:p>
    <w:p w:rsidR="007A7B86" w:rsidRPr="00BD4C8E" w:rsidRDefault="007A7B86" w:rsidP="00C210E0">
      <w:pPr>
        <w:pStyle w:val="Paragraphedeliste"/>
        <w:ind w:left="1065"/>
        <w:jc w:val="both"/>
        <w:rPr>
          <w:rFonts w:ascii="Times New Roman" w:hAnsi="Times New Roman" w:cs="Times New Roman"/>
          <w:b/>
        </w:rPr>
      </w:pPr>
      <w:r w:rsidRPr="00BD4C8E">
        <w:rPr>
          <w:rFonts w:ascii="Times New Roman" w:hAnsi="Times New Roman" w:cs="Times New Roman"/>
          <w:b/>
        </w:rPr>
        <w:tab/>
      </w:r>
      <w:r w:rsidRPr="00BD4C8E">
        <w:rPr>
          <w:rFonts w:ascii="Times New Roman" w:hAnsi="Times New Roman" w:cs="Times New Roman"/>
          <w:b/>
        </w:rPr>
        <w:tab/>
        <w:t>Page 42 et 43 : groupes morphologiques à spores externes</w:t>
      </w:r>
    </w:p>
    <w:p w:rsidR="007A7B86" w:rsidRPr="00BD4C8E" w:rsidRDefault="007A7B86" w:rsidP="00C210E0">
      <w:pPr>
        <w:pStyle w:val="Paragraphedeliste"/>
        <w:ind w:left="1065"/>
        <w:jc w:val="both"/>
        <w:rPr>
          <w:rFonts w:ascii="Times New Roman" w:hAnsi="Times New Roman" w:cs="Times New Roman"/>
          <w:b/>
        </w:rPr>
      </w:pPr>
      <w:r w:rsidRPr="00BD4C8E">
        <w:rPr>
          <w:rFonts w:ascii="Times New Roman" w:hAnsi="Times New Roman" w:cs="Times New Roman"/>
          <w:b/>
        </w:rPr>
        <w:tab/>
      </w:r>
      <w:r w:rsidRPr="00BD4C8E">
        <w:rPr>
          <w:rFonts w:ascii="Times New Roman" w:hAnsi="Times New Roman" w:cs="Times New Roman"/>
          <w:b/>
        </w:rPr>
        <w:tab/>
        <w:t>Page 44 et 45 : groupes morphologiques à spores internes</w:t>
      </w:r>
    </w:p>
    <w:p w:rsidR="0087134A" w:rsidRPr="00BD4C8E" w:rsidRDefault="0087134A" w:rsidP="00C210E0">
      <w:pPr>
        <w:pStyle w:val="Paragraphedeliste"/>
        <w:ind w:left="1065"/>
        <w:jc w:val="both"/>
        <w:rPr>
          <w:rFonts w:ascii="Times New Roman" w:hAnsi="Times New Roman" w:cs="Times New Roman"/>
          <w:b/>
        </w:rPr>
      </w:pPr>
    </w:p>
    <w:p w:rsidR="0087134A" w:rsidRPr="00BD4C8E" w:rsidRDefault="0087134A" w:rsidP="00C210E0">
      <w:pPr>
        <w:pStyle w:val="Paragraphedeliste"/>
        <w:ind w:left="1065"/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ab/>
        <w:t xml:space="preserve">En bordure de chaque double-page des roues  on trouve un certain nombre d’informations de la plus grande utilité pour comprendre le principe retenu pour établir la roue apparaissant sur la double-page. </w:t>
      </w:r>
    </w:p>
    <w:p w:rsidR="007A7B86" w:rsidRPr="00BD4C8E" w:rsidRDefault="007A7B86" w:rsidP="00C210E0">
      <w:pPr>
        <w:pStyle w:val="Paragraphedeliste"/>
        <w:ind w:left="1065"/>
        <w:jc w:val="both"/>
        <w:rPr>
          <w:rFonts w:ascii="Times New Roman" w:hAnsi="Times New Roman" w:cs="Times New Roman"/>
          <w:b/>
        </w:rPr>
      </w:pPr>
    </w:p>
    <w:p w:rsidR="007A7B86" w:rsidRPr="00BD4C8E" w:rsidRDefault="0087134A" w:rsidP="00C210E0">
      <w:pPr>
        <w:pStyle w:val="Paragraphedeliste"/>
        <w:ind w:left="1065"/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ab/>
      </w:r>
      <w:r w:rsidR="007A7B86" w:rsidRPr="00BD4C8E">
        <w:rPr>
          <w:rFonts w:ascii="Times New Roman" w:hAnsi="Times New Roman" w:cs="Times New Roman"/>
        </w:rPr>
        <w:t>La présentation des genres et des espèces indiqués  dans la roue est développée dans les pages suivantes ou</w:t>
      </w:r>
      <w:r w:rsidR="00F74EED" w:rsidRPr="00BD4C8E">
        <w:rPr>
          <w:rFonts w:ascii="Times New Roman" w:hAnsi="Times New Roman" w:cs="Times New Roman"/>
        </w:rPr>
        <w:t>,</w:t>
      </w:r>
      <w:r w:rsidR="007A7B86" w:rsidRPr="00BD4C8E">
        <w:rPr>
          <w:rFonts w:ascii="Times New Roman" w:hAnsi="Times New Roman" w:cs="Times New Roman"/>
        </w:rPr>
        <w:t xml:space="preserve"> avant chaque regroupement d’espèces</w:t>
      </w:r>
      <w:r w:rsidR="00F74EED" w:rsidRPr="00BD4C8E">
        <w:rPr>
          <w:rFonts w:ascii="Times New Roman" w:hAnsi="Times New Roman" w:cs="Times New Roman"/>
        </w:rPr>
        <w:t>,</w:t>
      </w:r>
      <w:r w:rsidR="007A7B86" w:rsidRPr="00BD4C8E">
        <w:rPr>
          <w:rFonts w:ascii="Times New Roman" w:hAnsi="Times New Roman" w:cs="Times New Roman"/>
        </w:rPr>
        <w:t xml:space="preserve"> on trouve un petit résumé utile à </w:t>
      </w:r>
      <w:r w:rsidR="00F74EED" w:rsidRPr="00BD4C8E">
        <w:rPr>
          <w:rFonts w:ascii="Times New Roman" w:hAnsi="Times New Roman" w:cs="Times New Roman"/>
        </w:rPr>
        <w:t xml:space="preserve">l’entendement. </w:t>
      </w:r>
      <w:r w:rsidR="00E65D86" w:rsidRPr="00BD4C8E">
        <w:rPr>
          <w:rFonts w:ascii="Times New Roman" w:hAnsi="Times New Roman" w:cs="Times New Roman"/>
        </w:rPr>
        <w:t>Les espèces sont décrites sommairement (quelque fois en faisant porter l’attention sur une caractéristique importante mais les photos jointes sont tés explicites</w:t>
      </w:r>
      <w:r w:rsidR="00F74EED" w:rsidRPr="00BD4C8E">
        <w:rPr>
          <w:rFonts w:ascii="Times New Roman" w:hAnsi="Times New Roman" w:cs="Times New Roman"/>
        </w:rPr>
        <w:t xml:space="preserve"> et de </w:t>
      </w:r>
      <w:r w:rsidR="00F74EED" w:rsidRPr="00BD4C8E">
        <w:rPr>
          <w:rFonts w:ascii="Times New Roman" w:hAnsi="Times New Roman" w:cs="Times New Roman"/>
          <w:u w:val="single"/>
        </w:rPr>
        <w:t>très grande qualité</w:t>
      </w:r>
      <w:r w:rsidR="00BA7049" w:rsidRPr="00BD4C8E">
        <w:rPr>
          <w:rFonts w:ascii="Times New Roman" w:hAnsi="Times New Roman" w:cs="Times New Roman"/>
        </w:rPr>
        <w:t>. En haut de chaque page est rappelé une ou deu</w:t>
      </w:r>
      <w:r w:rsidR="00F74EED" w:rsidRPr="00BD4C8E">
        <w:rPr>
          <w:rFonts w:ascii="Times New Roman" w:hAnsi="Times New Roman" w:cs="Times New Roman"/>
        </w:rPr>
        <w:t>x</w:t>
      </w:r>
      <w:r w:rsidR="00BA7049" w:rsidRPr="00BD4C8E">
        <w:rPr>
          <w:rFonts w:ascii="Times New Roman" w:hAnsi="Times New Roman" w:cs="Times New Roman"/>
        </w:rPr>
        <w:t xml:space="preserve"> caractéristiques discriminatoires permettant d’évoluer dans le regroupement propre à la </w:t>
      </w:r>
      <w:r w:rsidR="00BD4C8E">
        <w:rPr>
          <w:rFonts w:ascii="Times New Roman" w:hAnsi="Times New Roman" w:cs="Times New Roman"/>
        </w:rPr>
        <w:t>r</w:t>
      </w:r>
      <w:r w:rsidR="00BA7049" w:rsidRPr="00BD4C8E">
        <w:rPr>
          <w:rFonts w:ascii="Times New Roman" w:hAnsi="Times New Roman" w:cs="Times New Roman"/>
        </w:rPr>
        <w:t>oue</w:t>
      </w:r>
      <w:r w:rsidR="00F74EED" w:rsidRPr="00BD4C8E">
        <w:rPr>
          <w:rFonts w:ascii="Times New Roman" w:hAnsi="Times New Roman" w:cs="Times New Roman"/>
        </w:rPr>
        <w:t xml:space="preserve"> examinée.</w:t>
      </w:r>
    </w:p>
    <w:p w:rsidR="007A7B86" w:rsidRPr="00BD4C8E" w:rsidRDefault="007A7B86" w:rsidP="00C210E0">
      <w:pPr>
        <w:pStyle w:val="Paragraphedeliste"/>
        <w:ind w:left="1065"/>
        <w:jc w:val="both"/>
        <w:rPr>
          <w:rFonts w:ascii="Times New Roman" w:hAnsi="Times New Roman" w:cs="Times New Roman"/>
          <w:b/>
        </w:rPr>
      </w:pPr>
    </w:p>
    <w:p w:rsidR="00F564DC" w:rsidRPr="00BD4C8E" w:rsidRDefault="00F564DC" w:rsidP="00C210E0">
      <w:pPr>
        <w:pStyle w:val="Paragraphedeliste"/>
        <w:ind w:left="1065"/>
        <w:jc w:val="both"/>
        <w:rPr>
          <w:rFonts w:ascii="Times New Roman" w:hAnsi="Times New Roman" w:cs="Times New Roman"/>
        </w:rPr>
      </w:pPr>
    </w:p>
    <w:p w:rsidR="007A7B86" w:rsidRDefault="00F74EED" w:rsidP="00F74EED">
      <w:pPr>
        <w:pStyle w:val="Paragraphedeliste"/>
        <w:ind w:left="0"/>
        <w:jc w:val="both"/>
        <w:rPr>
          <w:rFonts w:ascii="Times New Roman" w:hAnsi="Times New Roman" w:cs="Times New Roman"/>
        </w:rPr>
      </w:pPr>
      <w:r w:rsidRPr="00BD4C8E">
        <w:rPr>
          <w:rFonts w:ascii="Times New Roman" w:hAnsi="Times New Roman" w:cs="Times New Roman"/>
        </w:rPr>
        <w:tab/>
      </w:r>
      <w:r w:rsidR="007A7B86" w:rsidRPr="00BD4C8E">
        <w:rPr>
          <w:rFonts w:ascii="Times New Roman" w:hAnsi="Times New Roman" w:cs="Times New Roman"/>
        </w:rPr>
        <w:t>Le tome 1 traite essentiellement du groupe à spores externes</w:t>
      </w:r>
      <w:r w:rsidRPr="00BD4C8E">
        <w:rPr>
          <w:rFonts w:ascii="Times New Roman" w:hAnsi="Times New Roman" w:cs="Times New Roman"/>
        </w:rPr>
        <w:t xml:space="preserve"> et rassemble un</w:t>
      </w:r>
      <w:r w:rsidR="00BD4C8E">
        <w:rPr>
          <w:rFonts w:ascii="Times New Roman" w:hAnsi="Times New Roman" w:cs="Times New Roman"/>
        </w:rPr>
        <w:t xml:space="preserve">e bonne partie des champignons </w:t>
      </w:r>
      <w:r w:rsidRPr="00BD4C8E">
        <w:rPr>
          <w:rFonts w:ascii="Times New Roman" w:hAnsi="Times New Roman" w:cs="Times New Roman"/>
        </w:rPr>
        <w:t xml:space="preserve"> à pli</w:t>
      </w:r>
      <w:r w:rsidR="00BD4C8E">
        <w:rPr>
          <w:rFonts w:ascii="Times New Roman" w:hAnsi="Times New Roman" w:cs="Times New Roman"/>
        </w:rPr>
        <w:t>s, lames et  pores (bolets</w:t>
      </w:r>
      <w:r w:rsidR="003A03D6">
        <w:rPr>
          <w:rFonts w:ascii="Times New Roman" w:hAnsi="Times New Roman" w:cs="Times New Roman"/>
        </w:rPr>
        <w:t>))</w:t>
      </w:r>
      <w:r w:rsidR="00BD4C8E">
        <w:rPr>
          <w:rFonts w:ascii="Times New Roman" w:hAnsi="Times New Roman" w:cs="Times New Roman"/>
        </w:rPr>
        <w:t xml:space="preserve"> </w:t>
      </w:r>
      <w:r w:rsidRPr="00BD4C8E">
        <w:rPr>
          <w:rFonts w:ascii="Times New Roman" w:hAnsi="Times New Roman" w:cs="Times New Roman"/>
        </w:rPr>
        <w:t>que nous avons l’habitude de trouver lors de nos sorties</w:t>
      </w:r>
      <w:r w:rsidR="00F564DC" w:rsidRPr="00BD4C8E">
        <w:rPr>
          <w:rFonts w:ascii="Times New Roman" w:hAnsi="Times New Roman" w:cs="Times New Roman"/>
        </w:rPr>
        <w:t>.</w:t>
      </w:r>
    </w:p>
    <w:p w:rsidR="00BD4C8E" w:rsidRPr="00BD4C8E" w:rsidRDefault="00BD4C8E" w:rsidP="00F74EED">
      <w:pPr>
        <w:pStyle w:val="Paragraphedeliste"/>
        <w:ind w:left="0"/>
        <w:jc w:val="both"/>
        <w:rPr>
          <w:rFonts w:ascii="Times New Roman" w:hAnsi="Times New Roman" w:cs="Times New Roman"/>
        </w:rPr>
      </w:pPr>
    </w:p>
    <w:p w:rsidR="008D0776" w:rsidRPr="00BD4C8E" w:rsidRDefault="00F564DC" w:rsidP="00C210E0">
      <w:pPr>
        <w:pStyle w:val="Paragraphedeliste"/>
        <w:ind w:left="1065"/>
        <w:jc w:val="both"/>
        <w:rPr>
          <w:rFonts w:ascii="Times New Roman" w:hAnsi="Times New Roman" w:cs="Times New Roman"/>
          <w:b/>
        </w:rPr>
      </w:pPr>
      <w:r w:rsidRPr="00BD4C8E">
        <w:rPr>
          <w:rFonts w:ascii="Times New Roman" w:hAnsi="Times New Roman" w:cs="Times New Roman"/>
          <w:b/>
        </w:rPr>
        <w:t>Il y a 31 roues permettant d’évoluer dans le groupe de champignons à spores externes</w:t>
      </w:r>
      <w:r w:rsidR="00F74EED" w:rsidRPr="00BD4C8E">
        <w:rPr>
          <w:rFonts w:ascii="Times New Roman" w:hAnsi="Times New Roman" w:cs="Times New Roman"/>
          <w:b/>
        </w:rPr>
        <w:t xml:space="preserve"> ainsi répertoriés</w:t>
      </w:r>
      <w:r w:rsidRPr="00BD4C8E">
        <w:rPr>
          <w:rFonts w:ascii="Times New Roman" w:hAnsi="Times New Roman" w:cs="Times New Roman"/>
        </w:rPr>
        <w:t>==&gt;</w:t>
      </w:r>
      <w:r w:rsidR="003A03D6" w:rsidRPr="00BD4C8E">
        <w:rPr>
          <w:rFonts w:ascii="Times New Roman" w:hAnsi="Times New Roman" w:cs="Times New Roman"/>
        </w:rPr>
        <w:t>cf.</w:t>
      </w:r>
      <w:r w:rsidRPr="00BD4C8E">
        <w:rPr>
          <w:rFonts w:ascii="Times New Roman" w:hAnsi="Times New Roman" w:cs="Times New Roman"/>
        </w:rPr>
        <w:t xml:space="preserve"> liste des</w:t>
      </w:r>
      <w:r w:rsidR="00C210E0" w:rsidRPr="00BD4C8E">
        <w:rPr>
          <w:rFonts w:ascii="Times New Roman" w:hAnsi="Times New Roman" w:cs="Times New Roman"/>
        </w:rPr>
        <w:t xml:space="preserve"> 31</w:t>
      </w:r>
      <w:r w:rsidRPr="00BD4C8E">
        <w:rPr>
          <w:rFonts w:ascii="Times New Roman" w:hAnsi="Times New Roman" w:cs="Times New Roman"/>
        </w:rPr>
        <w:t xml:space="preserve"> roues avec </w:t>
      </w:r>
      <w:r w:rsidR="00C210E0" w:rsidRPr="00BD4C8E">
        <w:rPr>
          <w:rFonts w:ascii="Times New Roman" w:hAnsi="Times New Roman" w:cs="Times New Roman"/>
        </w:rPr>
        <w:t xml:space="preserve">numéro des </w:t>
      </w:r>
      <w:r w:rsidRPr="00BD4C8E">
        <w:rPr>
          <w:rFonts w:ascii="Times New Roman" w:hAnsi="Times New Roman" w:cs="Times New Roman"/>
        </w:rPr>
        <w:t xml:space="preserve">pages de </w:t>
      </w:r>
      <w:r w:rsidR="003A03D6" w:rsidRPr="00BD4C8E">
        <w:rPr>
          <w:rFonts w:ascii="Times New Roman" w:hAnsi="Times New Roman" w:cs="Times New Roman"/>
        </w:rPr>
        <w:t>présentation</w:t>
      </w:r>
      <w:r w:rsidR="008D0776">
        <w:tab/>
      </w:r>
    </w:p>
    <w:tbl>
      <w:tblPr>
        <w:tblStyle w:val="Grilledutableau"/>
        <w:tblW w:w="10774" w:type="dxa"/>
        <w:tblInd w:w="-318" w:type="dxa"/>
        <w:tblLook w:val="04A0"/>
      </w:tblPr>
      <w:tblGrid>
        <w:gridCol w:w="3261"/>
        <w:gridCol w:w="7513"/>
      </w:tblGrid>
      <w:tr w:rsidR="00185A6F" w:rsidRPr="00C210E0" w:rsidTr="003A03D6">
        <w:tc>
          <w:tcPr>
            <w:tcW w:w="3261" w:type="dxa"/>
          </w:tcPr>
          <w:p w:rsidR="00185A6F" w:rsidRPr="00BD4C8E" w:rsidRDefault="00185A6F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BD4C8E">
              <w:rPr>
                <w:rFonts w:ascii="Times New Roman" w:hAnsi="Times New Roman" w:cs="Times New Roman"/>
                <w:i/>
                <w:highlight w:val="yellow"/>
              </w:rPr>
              <w:lastRenderedPageBreak/>
              <w:t>Numéro des pages simples (PS) ou des pages doubles (PD)</w:t>
            </w:r>
          </w:p>
        </w:tc>
        <w:tc>
          <w:tcPr>
            <w:tcW w:w="7513" w:type="dxa"/>
          </w:tcPr>
          <w:p w:rsidR="00185A6F" w:rsidRPr="00C210E0" w:rsidRDefault="00931BFD" w:rsidP="00C06C9C">
            <w:pPr>
              <w:rPr>
                <w:rFonts w:ascii="Times New Roman" w:hAnsi="Times New Roman" w:cs="Times New Roman"/>
                <w:i/>
              </w:rPr>
            </w:pPr>
            <w:r w:rsidRPr="00BD4C8E">
              <w:rPr>
                <w:rFonts w:ascii="Times New Roman" w:hAnsi="Times New Roman" w:cs="Times New Roman"/>
                <w:i/>
                <w:highlight w:val="yellow"/>
              </w:rPr>
              <w:t xml:space="preserve">Rassemblement des espèces sous forme de groupe </w:t>
            </w:r>
            <w:r w:rsidR="009D7C7F" w:rsidRPr="00BD4C8E">
              <w:rPr>
                <w:rFonts w:ascii="Times New Roman" w:hAnsi="Times New Roman" w:cs="Times New Roman"/>
                <w:i/>
                <w:highlight w:val="yellow"/>
              </w:rPr>
              <w:t xml:space="preserve">et présentés </w:t>
            </w:r>
            <w:r w:rsidR="001D7451" w:rsidRPr="00BD4C8E">
              <w:rPr>
                <w:rFonts w:ascii="Times New Roman" w:hAnsi="Times New Roman" w:cs="Times New Roman"/>
                <w:i/>
                <w:highlight w:val="yellow"/>
              </w:rPr>
              <w:t xml:space="preserve">circulairement </w:t>
            </w:r>
            <w:r w:rsidR="00C06C9C" w:rsidRPr="00BD4C8E">
              <w:rPr>
                <w:rFonts w:ascii="Times New Roman" w:hAnsi="Times New Roman" w:cs="Times New Roman"/>
                <w:i/>
                <w:highlight w:val="yellow"/>
              </w:rPr>
              <w:t xml:space="preserve">selon </w:t>
            </w:r>
            <w:r w:rsidR="009D7C7F" w:rsidRPr="00BD4C8E">
              <w:rPr>
                <w:rFonts w:ascii="Times New Roman" w:hAnsi="Times New Roman" w:cs="Times New Roman"/>
                <w:i/>
                <w:highlight w:val="yellow"/>
              </w:rPr>
              <w:t>une roue (complète ou partielle)</w:t>
            </w:r>
          </w:p>
        </w:tc>
      </w:tr>
      <w:tr w:rsidR="00185A6F" w:rsidTr="003A03D6">
        <w:tc>
          <w:tcPr>
            <w:tcW w:w="3261" w:type="dxa"/>
          </w:tcPr>
          <w:p w:rsidR="00185A6F" w:rsidRDefault="00185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185A6F" w:rsidRPr="00185A6F" w:rsidRDefault="00BD4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185A6F" w:rsidRPr="00185A6F">
              <w:rPr>
                <w:rFonts w:ascii="Times New Roman" w:hAnsi="Times New Roman" w:cs="Times New Roman"/>
              </w:rPr>
              <w:t>PS 46</w:t>
            </w:r>
          </w:p>
        </w:tc>
        <w:tc>
          <w:tcPr>
            <w:tcW w:w="7513" w:type="dxa"/>
          </w:tcPr>
          <w:p w:rsidR="00185A6F" w:rsidRDefault="00185A6F">
            <w:r>
              <w:t>Champignons à plis : Ch</w:t>
            </w:r>
            <w:r w:rsidR="00BD4C8E">
              <w:t>anterelles et genres proches (G</w:t>
            </w:r>
            <w:r>
              <w:t xml:space="preserve">omphus-Faerberia et </w:t>
            </w:r>
            <w:r w:rsidR="003A03D6">
              <w:t>Clitocyboïdes)</w:t>
            </w:r>
          </w:p>
        </w:tc>
      </w:tr>
      <w:tr w:rsidR="00931BFD" w:rsidRPr="00931BFD" w:rsidTr="003A03D6">
        <w:tc>
          <w:tcPr>
            <w:tcW w:w="3261" w:type="dxa"/>
          </w:tcPr>
          <w:p w:rsidR="00185A6F" w:rsidRPr="003A03D6" w:rsidRDefault="00185A6F" w:rsidP="00185A6F">
            <w:pPr>
              <w:rPr>
                <w:b/>
              </w:rPr>
            </w:pPr>
            <w:r w:rsidRPr="003A03D6">
              <w:t xml:space="preserve">       </w:t>
            </w:r>
            <w:r w:rsidRPr="003A03D6">
              <w:rPr>
                <w:b/>
              </w:rPr>
              <w:t>PD 56 et 57</w:t>
            </w:r>
          </w:p>
        </w:tc>
        <w:tc>
          <w:tcPr>
            <w:tcW w:w="7513" w:type="dxa"/>
          </w:tcPr>
          <w:p w:rsidR="00185A6F" w:rsidRPr="003A03D6" w:rsidRDefault="00185A6F">
            <w:pPr>
              <w:rPr>
                <w:b/>
              </w:rPr>
            </w:pPr>
            <w:r w:rsidRPr="003A03D6">
              <w:rPr>
                <w:b/>
              </w:rPr>
              <w:t xml:space="preserve">Grande roue de présentation des </w:t>
            </w:r>
            <w:r w:rsidRPr="003A03D6">
              <w:rPr>
                <w:b/>
                <w:u w:val="single"/>
              </w:rPr>
              <w:t>champignons à lames</w:t>
            </w:r>
            <w:r w:rsidRPr="003A03D6">
              <w:rPr>
                <w:b/>
              </w:rPr>
              <w:t xml:space="preserve"> et à spores </w:t>
            </w:r>
            <w:r w:rsidRPr="003A03D6">
              <w:rPr>
                <w:b/>
                <w:u w:val="single"/>
              </w:rPr>
              <w:t>pâles</w:t>
            </w:r>
            <w:r w:rsidRPr="003A03D6">
              <w:rPr>
                <w:b/>
              </w:rPr>
              <w:t xml:space="preserve"> </w:t>
            </w:r>
          </w:p>
        </w:tc>
      </w:tr>
      <w:tr w:rsidR="00F45640" w:rsidRPr="00F45640" w:rsidTr="003A03D6">
        <w:tc>
          <w:tcPr>
            <w:tcW w:w="3261" w:type="dxa"/>
          </w:tcPr>
          <w:p w:rsidR="00185A6F" w:rsidRPr="003A03D6" w:rsidRDefault="00931BFD">
            <w:pPr>
              <w:rPr>
                <w:b/>
              </w:rPr>
            </w:pPr>
            <w:r w:rsidRPr="003A03D6">
              <w:t xml:space="preserve">       </w:t>
            </w:r>
            <w:r w:rsidR="00185A6F" w:rsidRPr="003A03D6">
              <w:rPr>
                <w:b/>
              </w:rPr>
              <w:t xml:space="preserve">PD 58 et 59 </w:t>
            </w:r>
          </w:p>
        </w:tc>
        <w:tc>
          <w:tcPr>
            <w:tcW w:w="7513" w:type="dxa"/>
          </w:tcPr>
          <w:p w:rsidR="00185A6F" w:rsidRPr="003A03D6" w:rsidRDefault="00185A6F">
            <w:pPr>
              <w:rPr>
                <w:b/>
              </w:rPr>
            </w:pPr>
            <w:r w:rsidRPr="003A03D6">
              <w:rPr>
                <w:b/>
              </w:rPr>
              <w:t xml:space="preserve">Grande roue de présentation des </w:t>
            </w:r>
            <w:r w:rsidRPr="003A03D6">
              <w:rPr>
                <w:b/>
                <w:u w:val="single"/>
              </w:rPr>
              <w:t>champignons à lames</w:t>
            </w:r>
            <w:r w:rsidRPr="003A03D6">
              <w:rPr>
                <w:b/>
              </w:rPr>
              <w:t xml:space="preserve"> et à spores </w:t>
            </w:r>
            <w:r w:rsidRPr="003A03D6">
              <w:rPr>
                <w:b/>
                <w:u w:val="single"/>
              </w:rPr>
              <w:t>sombres</w:t>
            </w:r>
          </w:p>
        </w:tc>
      </w:tr>
      <w:tr w:rsidR="00185A6F" w:rsidTr="003A03D6">
        <w:tc>
          <w:tcPr>
            <w:tcW w:w="3261" w:type="dxa"/>
          </w:tcPr>
          <w:p w:rsidR="00185A6F" w:rsidRDefault="00931BFD">
            <w:r>
              <w:t xml:space="preserve">        PD 60 et 61</w:t>
            </w:r>
          </w:p>
        </w:tc>
        <w:tc>
          <w:tcPr>
            <w:tcW w:w="7513" w:type="dxa"/>
          </w:tcPr>
          <w:p w:rsidR="00931BFD" w:rsidRDefault="00931BFD">
            <w:r>
              <w:t>Les Pleurotoïdes (champignons en éventail)</w:t>
            </w:r>
          </w:p>
        </w:tc>
      </w:tr>
      <w:tr w:rsidR="00185A6F" w:rsidTr="003A03D6">
        <w:tc>
          <w:tcPr>
            <w:tcW w:w="3261" w:type="dxa"/>
          </w:tcPr>
          <w:p w:rsidR="00185A6F" w:rsidRDefault="00931BFD">
            <w:r>
              <w:t xml:space="preserve">        PD 98 et 99</w:t>
            </w:r>
          </w:p>
        </w:tc>
        <w:tc>
          <w:tcPr>
            <w:tcW w:w="7513" w:type="dxa"/>
          </w:tcPr>
          <w:p w:rsidR="00185A6F" w:rsidRDefault="00931BFD">
            <w:r>
              <w:t>Les Clitocyboïdes (chapeau en entonnoir plus ou moins mamelonné)</w:t>
            </w:r>
          </w:p>
        </w:tc>
      </w:tr>
      <w:tr w:rsidR="00185A6F" w:rsidTr="003A03D6">
        <w:tc>
          <w:tcPr>
            <w:tcW w:w="3261" w:type="dxa"/>
          </w:tcPr>
          <w:p w:rsidR="00185A6F" w:rsidRDefault="00931BFD">
            <w:r>
              <w:t xml:space="preserve">        PD 128 et 129</w:t>
            </w:r>
          </w:p>
        </w:tc>
        <w:tc>
          <w:tcPr>
            <w:tcW w:w="7513" w:type="dxa"/>
          </w:tcPr>
          <w:p w:rsidR="00185A6F" w:rsidRDefault="00931BFD">
            <w:r>
              <w:t>Les Omphalinoïdes (petites espèces avec lames plus ou moins décurrentes)</w:t>
            </w:r>
            <w:r w:rsidR="00BD4C8E">
              <w:t xml:space="preserve"> (Omphalina-Hodophilus</w:t>
            </w:r>
            <w:r w:rsidR="00C01691">
              <w:t>)</w:t>
            </w:r>
          </w:p>
        </w:tc>
      </w:tr>
      <w:tr w:rsidR="00185A6F" w:rsidTr="003A03D6">
        <w:tc>
          <w:tcPr>
            <w:tcW w:w="3261" w:type="dxa"/>
          </w:tcPr>
          <w:p w:rsidR="00185A6F" w:rsidRDefault="00931BFD">
            <w:r>
              <w:t xml:space="preserve">        PD 142 et 143</w:t>
            </w:r>
          </w:p>
        </w:tc>
        <w:tc>
          <w:tcPr>
            <w:tcW w:w="7513" w:type="dxa"/>
          </w:tcPr>
          <w:p w:rsidR="00185A6F" w:rsidRDefault="00931BFD" w:rsidP="00C74058">
            <w:r>
              <w:t xml:space="preserve">Les Hygrocyboïdes </w:t>
            </w:r>
            <w:r w:rsidR="00C01691">
              <w:t xml:space="preserve">(lames </w:t>
            </w:r>
            <w:r w:rsidR="00C74058">
              <w:t>épaisses</w:t>
            </w:r>
            <w:r w:rsidR="00BD4C8E">
              <w:t>,</w:t>
            </w:r>
            <w:r w:rsidR="00C01691">
              <w:t xml:space="preserve"> espacées et cireuses)</w:t>
            </w:r>
          </w:p>
        </w:tc>
      </w:tr>
      <w:tr w:rsidR="00185A6F" w:rsidTr="003A03D6">
        <w:tc>
          <w:tcPr>
            <w:tcW w:w="3261" w:type="dxa"/>
          </w:tcPr>
          <w:p w:rsidR="00185A6F" w:rsidRDefault="00C01691">
            <w:r>
              <w:t xml:space="preserve">        PD 176 et 177</w:t>
            </w:r>
          </w:p>
        </w:tc>
        <w:tc>
          <w:tcPr>
            <w:tcW w:w="7513" w:type="dxa"/>
          </w:tcPr>
          <w:p w:rsidR="00185A6F" w:rsidRDefault="00C01691" w:rsidP="003A03D6">
            <w:r>
              <w:t>Les Mycénoïdes (champignons de petite taille et coriaces) (Mycena – Hydropus-Xeromph</w:t>
            </w:r>
            <w:r w:rsidR="003A03D6">
              <w:t>a</w:t>
            </w:r>
            <w:r>
              <w:t>lina)</w:t>
            </w:r>
          </w:p>
        </w:tc>
      </w:tr>
      <w:tr w:rsidR="00185A6F" w:rsidTr="003A03D6">
        <w:tc>
          <w:tcPr>
            <w:tcW w:w="3261" w:type="dxa"/>
          </w:tcPr>
          <w:p w:rsidR="00185A6F" w:rsidRDefault="00C01691">
            <w:r>
              <w:t xml:space="preserve">        PD 226 et 227</w:t>
            </w:r>
          </w:p>
        </w:tc>
        <w:tc>
          <w:tcPr>
            <w:tcW w:w="7513" w:type="dxa"/>
          </w:tcPr>
          <w:p w:rsidR="00185A6F" w:rsidRDefault="003A03D6" w:rsidP="00C12399">
            <w:r>
              <w:t>Les Trichol</w:t>
            </w:r>
            <w:r w:rsidR="00C01691">
              <w:t xml:space="preserve">omatoïdes (champignons </w:t>
            </w:r>
            <w:r w:rsidR="00C12399">
              <w:t xml:space="preserve">plutôt </w:t>
            </w:r>
            <w:r w:rsidR="00C01691">
              <w:t>charnus) (Armillaria-Malanoleuca-Lepista</w:t>
            </w:r>
            <w:r w:rsidR="00C12399">
              <w:t>-Leucortinarius-T</w:t>
            </w:r>
            <w:r w:rsidR="00BD4C8E">
              <w:t>richoloma-Calocybe- Tricholomopsi</w:t>
            </w:r>
            <w:r w:rsidR="00C12399">
              <w:t>s)</w:t>
            </w:r>
          </w:p>
        </w:tc>
      </w:tr>
      <w:tr w:rsidR="00185A6F" w:rsidTr="003A03D6">
        <w:tc>
          <w:tcPr>
            <w:tcW w:w="3261" w:type="dxa"/>
          </w:tcPr>
          <w:p w:rsidR="00185A6F" w:rsidRDefault="00C12399">
            <w:r>
              <w:t xml:space="preserve">        PD 274 et 275 </w:t>
            </w:r>
          </w:p>
        </w:tc>
        <w:tc>
          <w:tcPr>
            <w:tcW w:w="7513" w:type="dxa"/>
          </w:tcPr>
          <w:p w:rsidR="00185A6F" w:rsidRDefault="00C12399" w:rsidP="00BD4C8E">
            <w:r>
              <w:t>Les Collybioïdes (Laccaria-Mucidula-Flammu</w:t>
            </w:r>
            <w:r w:rsidR="00BD4C8E">
              <w:t>lina-Gymnopus-Lyophyllum–Hydropus-</w:t>
            </w:r>
            <w:r>
              <w:t>Rhodo</w:t>
            </w:r>
            <w:r w:rsidR="00BD4C8E">
              <w:t>c</w:t>
            </w:r>
            <w:r>
              <w:t>ollybia)</w:t>
            </w:r>
          </w:p>
        </w:tc>
      </w:tr>
      <w:tr w:rsidR="00185A6F" w:rsidTr="003A03D6">
        <w:tc>
          <w:tcPr>
            <w:tcW w:w="3261" w:type="dxa"/>
          </w:tcPr>
          <w:p w:rsidR="00185A6F" w:rsidRDefault="00C12399">
            <w:r>
              <w:t xml:space="preserve">         PS 302</w:t>
            </w:r>
          </w:p>
        </w:tc>
        <w:tc>
          <w:tcPr>
            <w:tcW w:w="7513" w:type="dxa"/>
          </w:tcPr>
          <w:p w:rsidR="00185A6F" w:rsidRDefault="00A36800">
            <w:r>
              <w:t xml:space="preserve">Les Marasmioïdes (pied assez long et </w:t>
            </w:r>
            <w:r w:rsidR="00C74058">
              <w:t>chapeau</w:t>
            </w:r>
            <w:r>
              <w:t xml:space="preserve"> convexe)</w:t>
            </w:r>
          </w:p>
        </w:tc>
      </w:tr>
      <w:tr w:rsidR="00185A6F" w:rsidTr="003A03D6">
        <w:tc>
          <w:tcPr>
            <w:tcW w:w="3261" w:type="dxa"/>
          </w:tcPr>
          <w:p w:rsidR="00185A6F" w:rsidRDefault="00CD15D5" w:rsidP="00BC0ACE">
            <w:r>
              <w:t xml:space="preserve">        P</w:t>
            </w:r>
            <w:r w:rsidR="00BC0ACE">
              <w:t>S</w:t>
            </w:r>
            <w:r>
              <w:t xml:space="preserve"> 314</w:t>
            </w:r>
          </w:p>
        </w:tc>
        <w:tc>
          <w:tcPr>
            <w:tcW w:w="7513" w:type="dxa"/>
          </w:tcPr>
          <w:p w:rsidR="00185A6F" w:rsidRDefault="00CD15D5">
            <w:r>
              <w:t>Les Cystoderma et genres proches (surface granuleuse du chapeau et du pied) (Phae</w:t>
            </w:r>
            <w:r w:rsidR="00BD4C8E">
              <w:t>o</w:t>
            </w:r>
            <w:r>
              <w:t>lepiota et Cystoderma)</w:t>
            </w:r>
          </w:p>
        </w:tc>
      </w:tr>
      <w:tr w:rsidR="00185A6F" w:rsidTr="003A03D6">
        <w:tc>
          <w:tcPr>
            <w:tcW w:w="3261" w:type="dxa"/>
          </w:tcPr>
          <w:p w:rsidR="00185A6F" w:rsidRDefault="00D3763B">
            <w:r>
              <w:t xml:space="preserve">        PD 320 </w:t>
            </w:r>
            <w:r w:rsidR="0086080A">
              <w:t>et 321</w:t>
            </w:r>
          </w:p>
        </w:tc>
        <w:tc>
          <w:tcPr>
            <w:tcW w:w="7513" w:type="dxa"/>
          </w:tcPr>
          <w:p w:rsidR="00185A6F" w:rsidRDefault="0086080A" w:rsidP="00BD4C8E">
            <w:r>
              <w:t>Les Lépiotoïdes (espèces à anneaux avec lames libres  (Chlorophyllum-Macrol</w:t>
            </w:r>
            <w:r w:rsidR="00BD4C8E">
              <w:t>e</w:t>
            </w:r>
            <w:r>
              <w:t>piota-Leucoagaricus-Lepiota-Leucocoprinus -Melanophyllum)</w:t>
            </w:r>
          </w:p>
        </w:tc>
      </w:tr>
      <w:tr w:rsidR="00185A6F" w:rsidTr="003A03D6">
        <w:tc>
          <w:tcPr>
            <w:tcW w:w="3261" w:type="dxa"/>
          </w:tcPr>
          <w:p w:rsidR="00185A6F" w:rsidRDefault="0086080A">
            <w:r>
              <w:t xml:space="preserve">        PS 348</w:t>
            </w:r>
          </w:p>
        </w:tc>
        <w:tc>
          <w:tcPr>
            <w:tcW w:w="7513" w:type="dxa"/>
          </w:tcPr>
          <w:p w:rsidR="00185A6F" w:rsidRDefault="0086080A">
            <w:r>
              <w:t>Chamaemy</w:t>
            </w:r>
            <w:r w:rsidR="00BD4C8E">
              <w:t xml:space="preserve">ces et Limacella (lames libres </w:t>
            </w:r>
            <w:r>
              <w:t>proches des Lépiotoïdes)</w:t>
            </w:r>
          </w:p>
        </w:tc>
      </w:tr>
      <w:tr w:rsidR="00185A6F" w:rsidTr="003A03D6">
        <w:tc>
          <w:tcPr>
            <w:tcW w:w="3261" w:type="dxa"/>
          </w:tcPr>
          <w:p w:rsidR="00185A6F" w:rsidRDefault="0086080A" w:rsidP="004C791C">
            <w:r>
              <w:t xml:space="preserve">        PD 352 </w:t>
            </w:r>
          </w:p>
        </w:tc>
        <w:tc>
          <w:tcPr>
            <w:tcW w:w="7513" w:type="dxa"/>
          </w:tcPr>
          <w:p w:rsidR="0086080A" w:rsidRDefault="0086080A">
            <w:r>
              <w:t>Les Amanitoïdes (lames libres et volve au pied</w:t>
            </w:r>
            <w:r w:rsidR="004C791C">
              <w:t>-restes de voi</w:t>
            </w:r>
            <w:r w:rsidR="00C27A12">
              <w:t>le</w:t>
            </w:r>
            <w:r w:rsidR="004C791C">
              <w:t xml:space="preserve"> général sur le chapeau) (comprend les A.  Vaginatae –amanites sans anneau)</w:t>
            </w:r>
          </w:p>
        </w:tc>
      </w:tr>
      <w:tr w:rsidR="00185A6F" w:rsidTr="003A03D6">
        <w:tc>
          <w:tcPr>
            <w:tcW w:w="3261" w:type="dxa"/>
          </w:tcPr>
          <w:p w:rsidR="00185A6F" w:rsidRDefault="00C27A12">
            <w:r>
              <w:t xml:space="preserve">        PD 372 et 373</w:t>
            </w:r>
          </w:p>
        </w:tc>
        <w:tc>
          <w:tcPr>
            <w:tcW w:w="7513" w:type="dxa"/>
          </w:tcPr>
          <w:p w:rsidR="00185A6F" w:rsidRDefault="00C27A12" w:rsidP="00C27A12">
            <w:r>
              <w:t>Les Russules Chair grenue-pas de lait</w:t>
            </w:r>
            <w:r w:rsidR="00C74058">
              <w:t xml:space="preserve"> </w:t>
            </w:r>
            <w:r>
              <w:t>(y-compris les R. lactarioïdes)</w:t>
            </w:r>
          </w:p>
        </w:tc>
      </w:tr>
      <w:tr w:rsidR="00185A6F" w:rsidTr="003A03D6">
        <w:tc>
          <w:tcPr>
            <w:tcW w:w="3261" w:type="dxa"/>
          </w:tcPr>
          <w:p w:rsidR="00185A6F" w:rsidRDefault="00C27A12" w:rsidP="00C27A12">
            <w:r>
              <w:t xml:space="preserve">        PD 414 et 415</w:t>
            </w:r>
          </w:p>
        </w:tc>
        <w:tc>
          <w:tcPr>
            <w:tcW w:w="7513" w:type="dxa"/>
          </w:tcPr>
          <w:p w:rsidR="00185A6F" w:rsidRDefault="00C27A12">
            <w:r>
              <w:t>Les Lactaroïdes (chair grenue-lait à la cassure)</w:t>
            </w:r>
          </w:p>
        </w:tc>
      </w:tr>
      <w:tr w:rsidR="00185A6F" w:rsidTr="003A03D6">
        <w:tc>
          <w:tcPr>
            <w:tcW w:w="3261" w:type="dxa"/>
          </w:tcPr>
          <w:p w:rsidR="00185A6F" w:rsidRDefault="00C27A12">
            <w:r>
              <w:t xml:space="preserve">        PD 448 et 449</w:t>
            </w:r>
          </w:p>
        </w:tc>
        <w:tc>
          <w:tcPr>
            <w:tcW w:w="7513" w:type="dxa"/>
          </w:tcPr>
          <w:p w:rsidR="00C5119B" w:rsidRDefault="00BD4C8E">
            <w:r>
              <w:t>Les Entolomatoïdes (</w:t>
            </w:r>
            <w:r w:rsidR="00C5119B">
              <w:t>sporée plus ou moins rose et lames adnées) (Clitopile-Entolome-Rhodocybe)</w:t>
            </w:r>
          </w:p>
        </w:tc>
      </w:tr>
      <w:tr w:rsidR="00185A6F" w:rsidTr="003A03D6">
        <w:tc>
          <w:tcPr>
            <w:tcW w:w="3261" w:type="dxa"/>
          </w:tcPr>
          <w:p w:rsidR="00185A6F" w:rsidRDefault="00C5119B" w:rsidP="00C5119B">
            <w:r>
              <w:t xml:space="preserve">        PS 486 </w:t>
            </w:r>
          </w:p>
        </w:tc>
        <w:tc>
          <w:tcPr>
            <w:tcW w:w="7513" w:type="dxa"/>
          </w:tcPr>
          <w:p w:rsidR="00BD4C8E" w:rsidRDefault="00C5119B" w:rsidP="00C5119B">
            <w:r>
              <w:t>Les Pluteoïdes (sporée rose et lames libres) –Volvaires et Plutées</w:t>
            </w:r>
          </w:p>
        </w:tc>
      </w:tr>
      <w:tr w:rsidR="00185A6F" w:rsidTr="003A03D6">
        <w:tc>
          <w:tcPr>
            <w:tcW w:w="3261" w:type="dxa"/>
          </w:tcPr>
          <w:p w:rsidR="00185A6F" w:rsidRDefault="00461354">
            <w:r>
              <w:t xml:space="preserve">        PD 500 et 501</w:t>
            </w:r>
          </w:p>
        </w:tc>
        <w:tc>
          <w:tcPr>
            <w:tcW w:w="7513" w:type="dxa"/>
          </w:tcPr>
          <w:p w:rsidR="00185A6F" w:rsidRDefault="00461354" w:rsidP="00C74058">
            <w:r>
              <w:t>Agaricus et Allopsalliota</w:t>
            </w:r>
            <w:r w:rsidR="00B96FDC">
              <w:t xml:space="preserve"> (lames libres non </w:t>
            </w:r>
            <w:r w:rsidR="003A03D6">
              <w:t>déliquescentes</w:t>
            </w:r>
            <w:r w:rsidR="00B96FDC">
              <w:t xml:space="preserve"> à maturité et spo</w:t>
            </w:r>
            <w:r w:rsidR="00C74058">
              <w:t>rée</w:t>
            </w:r>
            <w:r w:rsidR="00B96FDC">
              <w:t xml:space="preserve"> sombre)</w:t>
            </w:r>
          </w:p>
        </w:tc>
      </w:tr>
      <w:tr w:rsidR="00185A6F" w:rsidTr="003A03D6">
        <w:tc>
          <w:tcPr>
            <w:tcW w:w="3261" w:type="dxa"/>
          </w:tcPr>
          <w:p w:rsidR="00185A6F" w:rsidRDefault="00B96FDC">
            <w:r>
              <w:t xml:space="preserve">        PD 520 et 521</w:t>
            </w:r>
          </w:p>
        </w:tc>
        <w:tc>
          <w:tcPr>
            <w:tcW w:w="7513" w:type="dxa"/>
          </w:tcPr>
          <w:p w:rsidR="00B96FDC" w:rsidRDefault="00B96FDC" w:rsidP="00B96FDC">
            <w:r>
              <w:t xml:space="preserve">Coprinoïdes (lames libres déliquescentes à maturité) </w:t>
            </w:r>
            <w:r w:rsidR="00BD4C8E">
              <w:t>(coprins</w:t>
            </w:r>
            <w:r>
              <w:t>)</w:t>
            </w:r>
          </w:p>
        </w:tc>
      </w:tr>
      <w:tr w:rsidR="00185A6F" w:rsidTr="003A03D6">
        <w:tc>
          <w:tcPr>
            <w:tcW w:w="3261" w:type="dxa"/>
          </w:tcPr>
          <w:p w:rsidR="00185A6F" w:rsidRDefault="00B96FDC">
            <w:r>
              <w:t xml:space="preserve">        PD 546 et 547</w:t>
            </w:r>
          </w:p>
        </w:tc>
        <w:tc>
          <w:tcPr>
            <w:tcW w:w="7513" w:type="dxa"/>
          </w:tcPr>
          <w:p w:rsidR="00185A6F" w:rsidRDefault="00B96FDC">
            <w:r>
              <w:t>Psathyrelloïdes (espèces fragiles à sporée sombre)</w:t>
            </w:r>
          </w:p>
          <w:p w:rsidR="00B96FDC" w:rsidRDefault="00B96FDC" w:rsidP="003A03D6">
            <w:r>
              <w:t>(Psathyrell</w:t>
            </w:r>
            <w:r w:rsidR="003A03D6">
              <w:t>a</w:t>
            </w:r>
            <w:r>
              <w:t>-Panaeolus-Psilocybe-Lacrymaria)</w:t>
            </w:r>
          </w:p>
        </w:tc>
      </w:tr>
      <w:tr w:rsidR="00185A6F" w:rsidTr="003A03D6">
        <w:tc>
          <w:tcPr>
            <w:tcW w:w="3261" w:type="dxa"/>
          </w:tcPr>
          <w:p w:rsidR="00185A6F" w:rsidRDefault="00B96FDC">
            <w:r>
              <w:t xml:space="preserve">        </w:t>
            </w:r>
            <w:r w:rsidR="0009501F">
              <w:t>PD 580 et 581</w:t>
            </w:r>
          </w:p>
        </w:tc>
        <w:tc>
          <w:tcPr>
            <w:tcW w:w="7513" w:type="dxa"/>
          </w:tcPr>
          <w:p w:rsidR="0009501F" w:rsidRDefault="0009501F">
            <w:r>
              <w:t>Hypholomatoïdes (espèces robustes avec sporée sombre) (Hypholomae-</w:t>
            </w:r>
            <w:r w:rsidR="003A03D6">
              <w:t>Stropharia)</w:t>
            </w:r>
          </w:p>
        </w:tc>
      </w:tr>
      <w:tr w:rsidR="00185A6F" w:rsidTr="003A03D6">
        <w:tc>
          <w:tcPr>
            <w:tcW w:w="3261" w:type="dxa"/>
          </w:tcPr>
          <w:p w:rsidR="00185A6F" w:rsidRDefault="0009501F" w:rsidP="0009501F">
            <w:r>
              <w:t xml:space="preserve">        PS 596 </w:t>
            </w:r>
          </w:p>
        </w:tc>
        <w:tc>
          <w:tcPr>
            <w:tcW w:w="7513" w:type="dxa"/>
          </w:tcPr>
          <w:p w:rsidR="00185A6F" w:rsidRDefault="0009501F">
            <w:r>
              <w:t>Les Gomphidoïdes (lames très décurrentes et sporée foncée)</w:t>
            </w:r>
          </w:p>
        </w:tc>
      </w:tr>
      <w:tr w:rsidR="00185A6F" w:rsidTr="003A03D6">
        <w:tc>
          <w:tcPr>
            <w:tcW w:w="3261" w:type="dxa"/>
          </w:tcPr>
          <w:p w:rsidR="00185A6F" w:rsidRDefault="0009501F">
            <w:r>
              <w:t xml:space="preserve">        PD 600 et 601</w:t>
            </w:r>
          </w:p>
        </w:tc>
        <w:tc>
          <w:tcPr>
            <w:tcW w:w="7513" w:type="dxa"/>
          </w:tcPr>
          <w:p w:rsidR="00185A6F" w:rsidRDefault="0009501F" w:rsidP="001704BF">
            <w:r>
              <w:t>Les Pholiot</w:t>
            </w:r>
            <w:r w:rsidR="001704BF">
              <w:t>o</w:t>
            </w:r>
            <w:r>
              <w:t>ïdes (sporée brune) (Tubaria-Gymnopilus-F</w:t>
            </w:r>
            <w:r w:rsidR="001704BF">
              <w:t>lammulaster-Galerina-Kuehneromyc</w:t>
            </w:r>
            <w:r>
              <w:t>es-Pholiota)</w:t>
            </w:r>
          </w:p>
        </w:tc>
      </w:tr>
      <w:tr w:rsidR="00185A6F" w:rsidTr="003A03D6">
        <w:tc>
          <w:tcPr>
            <w:tcW w:w="3261" w:type="dxa"/>
          </w:tcPr>
          <w:p w:rsidR="00185A6F" w:rsidRDefault="0009501F">
            <w:r>
              <w:t xml:space="preserve">         PD 616 à 617</w:t>
            </w:r>
          </w:p>
        </w:tc>
        <w:tc>
          <w:tcPr>
            <w:tcW w:w="7513" w:type="dxa"/>
          </w:tcPr>
          <w:p w:rsidR="00185A6F" w:rsidRDefault="003A03D6">
            <w:r>
              <w:t>Les p</w:t>
            </w:r>
            <w:r w:rsidR="0009501F">
              <w:t xml:space="preserve">etits champignons bruns  (petites </w:t>
            </w:r>
            <w:r w:rsidR="00C74058">
              <w:t>espèces</w:t>
            </w:r>
            <w:r w:rsidR="0009501F">
              <w:t xml:space="preserve"> </w:t>
            </w:r>
            <w:r w:rsidR="001B7BD0">
              <w:t xml:space="preserve">plus ou moins </w:t>
            </w:r>
            <w:r w:rsidR="00C74058">
              <w:t>brunâtres</w:t>
            </w:r>
            <w:r w:rsidR="0009501F">
              <w:t>)</w:t>
            </w:r>
            <w:r w:rsidR="001B7BD0">
              <w:t xml:space="preserve"> </w:t>
            </w:r>
            <w:r>
              <w:t>(Agrocybe</w:t>
            </w:r>
            <w:r w:rsidR="0009501F">
              <w:t>-Conocybe-Galerina-Tubaria</w:t>
            </w:r>
            <w:r>
              <w:t xml:space="preserve"> -</w:t>
            </w:r>
            <w:r w:rsidR="0009501F">
              <w:t>Flammulaster-Ripartites)</w:t>
            </w:r>
          </w:p>
        </w:tc>
      </w:tr>
      <w:tr w:rsidR="00185A6F" w:rsidTr="003A03D6">
        <w:tc>
          <w:tcPr>
            <w:tcW w:w="3261" w:type="dxa"/>
          </w:tcPr>
          <w:p w:rsidR="00185A6F" w:rsidRDefault="001B7BD0" w:rsidP="00BC0ACE">
            <w:r>
              <w:t xml:space="preserve">         P</w:t>
            </w:r>
            <w:r w:rsidR="00BC0ACE">
              <w:t>S</w:t>
            </w:r>
            <w:r>
              <w:t xml:space="preserve"> 652</w:t>
            </w:r>
          </w:p>
        </w:tc>
        <w:tc>
          <w:tcPr>
            <w:tcW w:w="7513" w:type="dxa"/>
          </w:tcPr>
          <w:p w:rsidR="00185A6F" w:rsidRDefault="001B7BD0" w:rsidP="00C74058">
            <w:r>
              <w:t>Inocybes (</w:t>
            </w:r>
            <w:r w:rsidR="00C74058">
              <w:t>espèces</w:t>
            </w:r>
            <w:r>
              <w:t xml:space="preserve"> à </w:t>
            </w:r>
            <w:r w:rsidR="00C74058">
              <w:t>chapeaux</w:t>
            </w:r>
            <w:r>
              <w:t xml:space="preserve"> fibrilleux à écailleux </w:t>
            </w:r>
          </w:p>
        </w:tc>
      </w:tr>
      <w:tr w:rsidR="00185A6F" w:rsidTr="003A03D6">
        <w:tc>
          <w:tcPr>
            <w:tcW w:w="3261" w:type="dxa"/>
          </w:tcPr>
          <w:p w:rsidR="00185A6F" w:rsidRDefault="001B7BD0" w:rsidP="001B7BD0">
            <w:r>
              <w:t xml:space="preserve">         PS 680</w:t>
            </w:r>
          </w:p>
        </w:tc>
        <w:tc>
          <w:tcPr>
            <w:tcW w:w="7513" w:type="dxa"/>
          </w:tcPr>
          <w:p w:rsidR="001B7BD0" w:rsidRDefault="001B7BD0">
            <w:r>
              <w:t>Hebeloma (s</w:t>
            </w:r>
            <w:r w:rsidR="00BD4C8E">
              <w:t xml:space="preserve">porée brun-gris-chapeau lisse) </w:t>
            </w:r>
          </w:p>
        </w:tc>
      </w:tr>
      <w:tr w:rsidR="00185A6F" w:rsidTr="003A03D6">
        <w:tc>
          <w:tcPr>
            <w:tcW w:w="3261" w:type="dxa"/>
          </w:tcPr>
          <w:p w:rsidR="00185A6F" w:rsidRDefault="001B7BD0">
            <w:r>
              <w:t xml:space="preserve">         PD 690 et 691 </w:t>
            </w:r>
          </w:p>
        </w:tc>
        <w:tc>
          <w:tcPr>
            <w:tcW w:w="7513" w:type="dxa"/>
          </w:tcPr>
          <w:p w:rsidR="00185A6F" w:rsidRDefault="001B7BD0">
            <w:r>
              <w:t>Cortinarius</w:t>
            </w:r>
            <w:r w:rsidR="005D410B">
              <w:t xml:space="preserve"> (sporée brun-rouille avec voile partielle de cortine)</w:t>
            </w:r>
          </w:p>
        </w:tc>
      </w:tr>
      <w:tr w:rsidR="00ED2090" w:rsidTr="003A03D6">
        <w:tc>
          <w:tcPr>
            <w:tcW w:w="3261" w:type="dxa"/>
          </w:tcPr>
          <w:p w:rsidR="00ED2090" w:rsidRDefault="00ED2090">
            <w:r>
              <w:t xml:space="preserve">          PS 756</w:t>
            </w:r>
          </w:p>
        </w:tc>
        <w:tc>
          <w:tcPr>
            <w:tcW w:w="7513" w:type="dxa"/>
          </w:tcPr>
          <w:p w:rsidR="00ED2090" w:rsidRDefault="00ED2090">
            <w:r>
              <w:t>Paxilles et genres proches (lames très décurrentes) (Paxillus-Phylloporus-Ripartites)</w:t>
            </w:r>
          </w:p>
        </w:tc>
      </w:tr>
      <w:tr w:rsidR="00ED2090" w:rsidTr="003A03D6">
        <w:tc>
          <w:tcPr>
            <w:tcW w:w="3261" w:type="dxa"/>
          </w:tcPr>
          <w:p w:rsidR="00ED2090" w:rsidRDefault="00ED2090">
            <w:r>
              <w:t xml:space="preserve">          PD 760 et 761 </w:t>
            </w:r>
          </w:p>
        </w:tc>
        <w:tc>
          <w:tcPr>
            <w:tcW w:w="7513" w:type="dxa"/>
          </w:tcPr>
          <w:p w:rsidR="00ED2090" w:rsidRDefault="00ED2090" w:rsidP="00ED2090">
            <w:r>
              <w:t>Bolets (carpophore à t</w:t>
            </w:r>
            <w:r w:rsidR="00BD4C8E">
              <w:t>ubes non-solidaires du chapeau et pied plus ou moins robuste)</w:t>
            </w:r>
          </w:p>
          <w:p w:rsidR="00ED2090" w:rsidRDefault="00ED2090" w:rsidP="00ED2090">
            <w:r>
              <w:t>(Leccinum-Boletus-Caloboletus-Butyriboletus-Imperator-Leccinellum-Gyroporus-Xerocomus-Gyrodon-Suillus-Rubroboletus-Neoboletus-Chalciporus-Strobilomyces)</w:t>
            </w:r>
          </w:p>
        </w:tc>
      </w:tr>
      <w:tr w:rsidR="00150872" w:rsidTr="003A03D6">
        <w:tc>
          <w:tcPr>
            <w:tcW w:w="3261" w:type="dxa"/>
          </w:tcPr>
          <w:p w:rsidR="00150872" w:rsidRDefault="001704BF">
            <w:r>
              <w:t>Dernière</w:t>
            </w:r>
            <w:r w:rsidR="00150872">
              <w:t xml:space="preserve"> page </w:t>
            </w:r>
            <w:r>
              <w:t>du Tome</w:t>
            </w:r>
            <w:r w:rsidR="006042CB">
              <w:t xml:space="preserve"> 1</w:t>
            </w:r>
          </w:p>
          <w:p w:rsidR="00150872" w:rsidRDefault="006042CB">
            <w:r>
              <w:t xml:space="preserve">     = Page </w:t>
            </w:r>
            <w:r w:rsidRPr="006042CB">
              <w:rPr>
                <w:b/>
                <w:u w:val="single"/>
              </w:rPr>
              <w:t>813</w:t>
            </w:r>
          </w:p>
        </w:tc>
        <w:tc>
          <w:tcPr>
            <w:tcW w:w="7513" w:type="dxa"/>
          </w:tcPr>
          <w:p w:rsidR="00150872" w:rsidRDefault="006042CB" w:rsidP="00ED2090">
            <w:r>
              <w:t>Champignons d’Europe Tempérée</w:t>
            </w:r>
          </w:p>
          <w:p w:rsidR="0011512E" w:rsidRDefault="0011512E" w:rsidP="00ED2090">
            <w:r>
              <w:t>(Suite Tome 2</w:t>
            </w:r>
            <w:r w:rsidR="00F74EED">
              <w:t xml:space="preserve"> : reste des groupes non </w:t>
            </w:r>
            <w:r w:rsidR="001704BF">
              <w:t>présentés)</w:t>
            </w:r>
          </w:p>
        </w:tc>
      </w:tr>
    </w:tbl>
    <w:p w:rsidR="00BA7049" w:rsidRDefault="00F564DC" w:rsidP="006042C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7049" w:rsidRPr="0011512E" w:rsidRDefault="00AE1072" w:rsidP="0060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474980</wp:posOffset>
            </wp:positionV>
            <wp:extent cx="2632710" cy="3931920"/>
            <wp:effectExtent l="19050" t="0" r="0" b="0"/>
            <wp:wrapNone/>
            <wp:docPr id="3" name="Image 3" descr="C:\Users\Proprietaire\Documents\A-Mycologie\Livres Champignons\CET-Livre Danois  ''Les Champignons d'Europe Tempérée''\Roues de détermination diverses\CET-Roue des Tricholomatoïdes 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ire\Documents\A-Mycologie\Livres Champignons\CET-Livre Danois  ''Les Champignons d'Europe Tempérée''\Roues de détermination diverses\CET-Roue des Tricholomatoïdes 2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444500</wp:posOffset>
            </wp:positionV>
            <wp:extent cx="2632710" cy="3970020"/>
            <wp:effectExtent l="19050" t="0" r="0" b="0"/>
            <wp:wrapNone/>
            <wp:docPr id="2" name="Image 2" descr="C:\Users\Proprietaire\Documents\A-Mycologie\Livres Champignons\CET-Livre Danois  ''Les Champignons d'Europe Tempérée''\Roues de détermination diverses\CET-Roue des Tricholomatoïdes 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ocuments\A-Mycologie\Livres Champignons\CET-Livre Danois  ''Les Champignons d'Europe Tempérée''\Roues de détermination diverses\CET-Roue des Tricholomatoïdes 1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12E" w:rsidRPr="0011512E">
        <w:rPr>
          <w:rFonts w:ascii="Times New Roman" w:hAnsi="Times New Roman" w:cs="Times New Roman"/>
        </w:rPr>
        <w:t>Exemple </w:t>
      </w:r>
      <w:r w:rsidR="0011512E">
        <w:rPr>
          <w:rFonts w:ascii="Times New Roman" w:hAnsi="Times New Roman" w:cs="Times New Roman"/>
        </w:rPr>
        <w:t>de présentation</w:t>
      </w:r>
      <w:r w:rsidR="0011512E" w:rsidRPr="0011512E">
        <w:rPr>
          <w:rFonts w:ascii="Times New Roman" w:hAnsi="Times New Roman" w:cs="Times New Roman"/>
        </w:rPr>
        <w:t xml:space="preserve">: </w:t>
      </w:r>
      <w:r w:rsidR="0011512E">
        <w:rPr>
          <w:rFonts w:ascii="Times New Roman" w:hAnsi="Times New Roman" w:cs="Times New Roman"/>
        </w:rPr>
        <w:t>==&gt;</w:t>
      </w:r>
      <w:r w:rsidR="0011512E" w:rsidRPr="0011512E">
        <w:rPr>
          <w:rFonts w:ascii="Times New Roman" w:hAnsi="Times New Roman" w:cs="Times New Roman"/>
        </w:rPr>
        <w:t xml:space="preserve">la roue des </w:t>
      </w:r>
      <w:r w:rsidR="0011512E">
        <w:rPr>
          <w:rFonts w:ascii="Times New Roman" w:hAnsi="Times New Roman" w:cs="Times New Roman"/>
        </w:rPr>
        <w:t xml:space="preserve">Tricholomatoïdes issue du livre </w:t>
      </w:r>
      <w:r w:rsidR="0011512E" w:rsidRPr="0011512E">
        <w:rPr>
          <w:rFonts w:ascii="Times New Roman" w:hAnsi="Times New Roman" w:cs="Times New Roman"/>
          <w:b/>
          <w:i/>
          <w:color w:val="00B050"/>
        </w:rPr>
        <w:t>‘’Les Champignons d’Europe Tempérée’’</w:t>
      </w:r>
      <w:r w:rsidR="0011512E">
        <w:rPr>
          <w:rFonts w:ascii="Times New Roman" w:hAnsi="Times New Roman" w:cs="Times New Roman"/>
        </w:rPr>
        <w:t xml:space="preserve">- Thomas Laessoe et Jens H Petersen –Ed </w:t>
      </w:r>
      <w:r w:rsidR="001704BF">
        <w:rPr>
          <w:rFonts w:ascii="Times New Roman" w:hAnsi="Times New Roman" w:cs="Times New Roman"/>
        </w:rPr>
        <w:t>Biotope pages</w:t>
      </w:r>
      <w:r w:rsidR="0011512E">
        <w:rPr>
          <w:rFonts w:ascii="Times New Roman" w:hAnsi="Times New Roman" w:cs="Times New Roman"/>
        </w:rPr>
        <w:t xml:space="preserve"> 226 et 227</w:t>
      </w:r>
      <w:r w:rsidR="00BA7049" w:rsidRPr="0011512E">
        <w:rPr>
          <w:rFonts w:ascii="Times New Roman" w:hAnsi="Times New Roman" w:cs="Times New Roman"/>
        </w:rPr>
        <w:tab/>
      </w:r>
      <w:r w:rsidR="00BA7049" w:rsidRPr="0011512E">
        <w:rPr>
          <w:rFonts w:ascii="Times New Roman" w:hAnsi="Times New Roman" w:cs="Times New Roman"/>
        </w:rPr>
        <w:tab/>
      </w:r>
      <w:r w:rsidR="00BA7049" w:rsidRPr="0011512E">
        <w:rPr>
          <w:rFonts w:ascii="Times New Roman" w:hAnsi="Times New Roman" w:cs="Times New Roman"/>
        </w:rPr>
        <w:tab/>
      </w:r>
      <w:r w:rsidR="00BA7049" w:rsidRPr="0011512E">
        <w:rPr>
          <w:rFonts w:ascii="Times New Roman" w:hAnsi="Times New Roman" w:cs="Times New Roman"/>
        </w:rPr>
        <w:tab/>
      </w:r>
      <w:r w:rsidR="00BA7049" w:rsidRPr="0011512E">
        <w:rPr>
          <w:rFonts w:ascii="Times New Roman" w:hAnsi="Times New Roman" w:cs="Times New Roman"/>
        </w:rPr>
        <w:tab/>
      </w:r>
      <w:r w:rsidR="00BA7049" w:rsidRPr="0011512E">
        <w:rPr>
          <w:rFonts w:ascii="Times New Roman" w:hAnsi="Times New Roman" w:cs="Times New Roman"/>
        </w:rPr>
        <w:tab/>
      </w:r>
      <w:r w:rsidR="00BA7049" w:rsidRPr="0011512E">
        <w:rPr>
          <w:rFonts w:ascii="Times New Roman" w:hAnsi="Times New Roman" w:cs="Times New Roman"/>
        </w:rPr>
        <w:tab/>
      </w:r>
      <w:r w:rsidR="00BA7049" w:rsidRPr="0011512E">
        <w:rPr>
          <w:rFonts w:ascii="Times New Roman" w:hAnsi="Times New Roman" w:cs="Times New Roman"/>
        </w:rPr>
        <w:tab/>
        <w:t xml:space="preserve">   </w:t>
      </w:r>
    </w:p>
    <w:p w:rsidR="00BA7049" w:rsidRDefault="0011512E" w:rsidP="006042CB">
      <w:r>
        <w:t xml:space="preserve"> </w:t>
      </w:r>
    </w:p>
    <w:p w:rsidR="00BA7049" w:rsidRDefault="00BA7049" w:rsidP="006042CB"/>
    <w:p w:rsidR="00BA7049" w:rsidRDefault="00BA7049" w:rsidP="006042CB"/>
    <w:p w:rsidR="00AE1072" w:rsidRDefault="00AE1072" w:rsidP="006042CB"/>
    <w:p w:rsidR="00AE1072" w:rsidRDefault="00AE1072" w:rsidP="006042CB"/>
    <w:p w:rsidR="00AE1072" w:rsidRDefault="00AE1072" w:rsidP="006042CB"/>
    <w:p w:rsidR="00AE1072" w:rsidRDefault="00AE1072" w:rsidP="006042CB"/>
    <w:p w:rsidR="00AE1072" w:rsidRDefault="00AE1072" w:rsidP="006042CB"/>
    <w:p w:rsidR="00AE1072" w:rsidRDefault="00AE1072" w:rsidP="006042CB"/>
    <w:p w:rsidR="00AE1072" w:rsidRDefault="00AE1072" w:rsidP="006042CB"/>
    <w:p w:rsidR="00AE1072" w:rsidRDefault="00AE1072" w:rsidP="006042CB"/>
    <w:p w:rsidR="00AE1072" w:rsidRDefault="00AE1072" w:rsidP="006042CB"/>
    <w:p w:rsidR="00AE1072" w:rsidRDefault="00AE1072" w:rsidP="006042CB"/>
    <w:p w:rsidR="00AE1072" w:rsidRDefault="00AE1072" w:rsidP="00604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03D6" w:rsidRDefault="00AE1072" w:rsidP="006042CB">
      <w:r>
        <w:t xml:space="preserve">                                                                                          </w:t>
      </w:r>
    </w:p>
    <w:p w:rsidR="003A03D6" w:rsidRDefault="003A03D6" w:rsidP="006042CB"/>
    <w:p w:rsidR="003A03D6" w:rsidRDefault="003A03D6" w:rsidP="006042CB"/>
    <w:p w:rsidR="003A03D6" w:rsidRDefault="003A03D6" w:rsidP="006042CB"/>
    <w:p w:rsidR="003A03D6" w:rsidRDefault="003A03D6" w:rsidP="006042CB"/>
    <w:p w:rsidR="003A03D6" w:rsidRDefault="003A03D6" w:rsidP="006042CB"/>
    <w:p w:rsidR="00185A6F" w:rsidRPr="00AE1072" w:rsidRDefault="00AE1072" w:rsidP="006042CB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3A03D6">
        <w:t xml:space="preserve">                                                                                                                 </w:t>
      </w:r>
      <w:r>
        <w:t xml:space="preserve"> </w:t>
      </w:r>
      <w:r w:rsidR="00BA7049" w:rsidRPr="00F74EED">
        <w:rPr>
          <w:sz w:val="28"/>
          <w:szCs w:val="28"/>
        </w:rPr>
        <w:t xml:space="preserve"> </w:t>
      </w:r>
      <w:r w:rsidR="00F564DC" w:rsidRPr="00F74EED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.-</w:t>
      </w:r>
      <w:r w:rsidR="00F564DC" w:rsidRPr="00F74EED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7049" w:rsidRPr="00F74EED">
        <w:rPr>
          <w:rFonts w:ascii="Times New Roman" w:hAnsi="Times New Roman" w:cs="Times New Roman"/>
          <w:sz w:val="28"/>
          <w:szCs w:val="28"/>
        </w:rPr>
        <w:t xml:space="preserve"> </w:t>
      </w:r>
      <w:r w:rsidR="003A03D6" w:rsidRPr="00F74EED">
        <w:rPr>
          <w:rFonts w:ascii="Times New Roman" w:hAnsi="Times New Roman" w:cs="Times New Roman"/>
          <w:sz w:val="28"/>
          <w:szCs w:val="28"/>
        </w:rPr>
        <w:t>MAI</w:t>
      </w:r>
      <w:r w:rsidR="003A03D6">
        <w:rPr>
          <w:rFonts w:ascii="Times New Roman" w:hAnsi="Times New Roman" w:cs="Times New Roman"/>
          <w:sz w:val="28"/>
          <w:szCs w:val="28"/>
        </w:rPr>
        <w:t>NARDI</w:t>
      </w:r>
      <w:r w:rsidR="0011512E">
        <w:rPr>
          <w:rFonts w:ascii="Times New Roman" w:hAnsi="Times New Roman" w:cs="Times New Roman"/>
        </w:rPr>
        <w:t xml:space="preserve"> </w:t>
      </w:r>
      <w:r w:rsidR="00BA7049" w:rsidRPr="00BA7049">
        <w:rPr>
          <w:rFonts w:ascii="Times New Roman" w:hAnsi="Times New Roman" w:cs="Times New Roman"/>
        </w:rPr>
        <w:t>SHNVC</w:t>
      </w:r>
      <w:r w:rsidR="00F564DC" w:rsidRPr="00BA7049">
        <w:rPr>
          <w:rFonts w:ascii="Times New Roman" w:hAnsi="Times New Roman" w:cs="Times New Roman"/>
        </w:rPr>
        <w:t>-</w:t>
      </w:r>
      <w:r w:rsidR="00BA7049" w:rsidRPr="00BA7049">
        <w:rPr>
          <w:rFonts w:ascii="Times New Roman" w:hAnsi="Times New Roman" w:cs="Times New Roman"/>
        </w:rPr>
        <w:t>Décembre</w:t>
      </w:r>
      <w:r w:rsidR="00F564DC" w:rsidRPr="00BA7049">
        <w:rPr>
          <w:rFonts w:ascii="Times New Roman" w:hAnsi="Times New Roman" w:cs="Times New Roman"/>
        </w:rPr>
        <w:t xml:space="preserve"> 2020</w:t>
      </w:r>
    </w:p>
    <w:sectPr w:rsidR="00185A6F" w:rsidRPr="00AE1072" w:rsidSect="003A03D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5D" w:rsidRDefault="0085795D" w:rsidP="00E65D86">
      <w:pPr>
        <w:spacing w:after="0" w:line="240" w:lineRule="auto"/>
      </w:pPr>
      <w:r>
        <w:separator/>
      </w:r>
    </w:p>
  </w:endnote>
  <w:endnote w:type="continuationSeparator" w:id="1">
    <w:p w:rsidR="0085795D" w:rsidRDefault="0085795D" w:rsidP="00E6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Nirmala UI Semi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260447"/>
      <w:docPartObj>
        <w:docPartGallery w:val="Page Numbers (Bottom of Page)"/>
        <w:docPartUnique/>
      </w:docPartObj>
    </w:sdtPr>
    <w:sdtContent>
      <w:p w:rsidR="00C11DCE" w:rsidRDefault="00105C54">
        <w:pPr>
          <w:pStyle w:val="Pieddepage"/>
          <w:jc w:val="right"/>
        </w:pPr>
        <w:r>
          <w:fldChar w:fldCharType="begin"/>
        </w:r>
        <w:r w:rsidR="00C11DCE">
          <w:instrText>PAGE   \* MERGEFORMAT</w:instrText>
        </w:r>
        <w:r>
          <w:fldChar w:fldCharType="separate"/>
        </w:r>
        <w:r w:rsidR="001704BF">
          <w:rPr>
            <w:noProof/>
          </w:rPr>
          <w:t>2</w:t>
        </w:r>
        <w:r>
          <w:fldChar w:fldCharType="end"/>
        </w:r>
      </w:p>
    </w:sdtContent>
  </w:sdt>
  <w:p w:rsidR="00E65D86" w:rsidRDefault="00E65D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5D" w:rsidRDefault="0085795D" w:rsidP="00E65D86">
      <w:pPr>
        <w:spacing w:after="0" w:line="240" w:lineRule="auto"/>
      </w:pPr>
      <w:r>
        <w:separator/>
      </w:r>
    </w:p>
  </w:footnote>
  <w:footnote w:type="continuationSeparator" w:id="1">
    <w:p w:rsidR="0085795D" w:rsidRDefault="0085795D" w:rsidP="00E65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426B"/>
    <w:multiLevelType w:val="hybridMultilevel"/>
    <w:tmpl w:val="04B88AC6"/>
    <w:lvl w:ilvl="0" w:tplc="68E6AFF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5A6F"/>
    <w:rsid w:val="0009501F"/>
    <w:rsid w:val="00105C54"/>
    <w:rsid w:val="0011512E"/>
    <w:rsid w:val="00150872"/>
    <w:rsid w:val="001704BF"/>
    <w:rsid w:val="00185A6F"/>
    <w:rsid w:val="001B7BD0"/>
    <w:rsid w:val="001D7451"/>
    <w:rsid w:val="003204F8"/>
    <w:rsid w:val="003A03D6"/>
    <w:rsid w:val="00461354"/>
    <w:rsid w:val="004C791C"/>
    <w:rsid w:val="005D410B"/>
    <w:rsid w:val="005F0B39"/>
    <w:rsid w:val="005F5379"/>
    <w:rsid w:val="006042CB"/>
    <w:rsid w:val="006C2533"/>
    <w:rsid w:val="00702041"/>
    <w:rsid w:val="007A7B86"/>
    <w:rsid w:val="0085795D"/>
    <w:rsid w:val="0086080A"/>
    <w:rsid w:val="0087134A"/>
    <w:rsid w:val="008769B3"/>
    <w:rsid w:val="008B61FB"/>
    <w:rsid w:val="008D0776"/>
    <w:rsid w:val="00931BFD"/>
    <w:rsid w:val="009D7C7F"/>
    <w:rsid w:val="00A36800"/>
    <w:rsid w:val="00AE1072"/>
    <w:rsid w:val="00B412C2"/>
    <w:rsid w:val="00B96FDC"/>
    <w:rsid w:val="00BA7049"/>
    <w:rsid w:val="00BC0ACE"/>
    <w:rsid w:val="00BD4C8E"/>
    <w:rsid w:val="00C01691"/>
    <w:rsid w:val="00C06C9C"/>
    <w:rsid w:val="00C11DCE"/>
    <w:rsid w:val="00C12399"/>
    <w:rsid w:val="00C210E0"/>
    <w:rsid w:val="00C27A12"/>
    <w:rsid w:val="00C5119B"/>
    <w:rsid w:val="00C74058"/>
    <w:rsid w:val="00CD15D5"/>
    <w:rsid w:val="00D30123"/>
    <w:rsid w:val="00D3763B"/>
    <w:rsid w:val="00E65D86"/>
    <w:rsid w:val="00ED2090"/>
    <w:rsid w:val="00F45640"/>
    <w:rsid w:val="00F564DC"/>
    <w:rsid w:val="00F7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5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07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D86"/>
  </w:style>
  <w:style w:type="paragraph" w:styleId="Pieddepage">
    <w:name w:val="footer"/>
    <w:basedOn w:val="Normal"/>
    <w:link w:val="PieddepageCar"/>
    <w:uiPriority w:val="99"/>
    <w:unhideWhenUsed/>
    <w:rsid w:val="00E6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D86"/>
  </w:style>
  <w:style w:type="paragraph" w:styleId="Textedebulles">
    <w:name w:val="Balloon Text"/>
    <w:basedOn w:val="Normal"/>
    <w:link w:val="TextedebullesCar"/>
    <w:uiPriority w:val="99"/>
    <w:semiHidden/>
    <w:unhideWhenUsed/>
    <w:rsid w:val="00BD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1092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Eric</cp:lastModifiedBy>
  <cp:revision>27</cp:revision>
  <dcterms:created xsi:type="dcterms:W3CDTF">2020-12-08T10:18:00Z</dcterms:created>
  <dcterms:modified xsi:type="dcterms:W3CDTF">2020-12-08T22:30:00Z</dcterms:modified>
</cp:coreProperties>
</file>